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1C" w:rsidRDefault="00A9181C" w:rsidP="00A91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9181C">
        <w:rPr>
          <w:rFonts w:ascii="Times New Roman" w:hAnsi="Times New Roman" w:cs="Times New Roman"/>
          <w:b/>
          <w:sz w:val="28"/>
          <w:szCs w:val="28"/>
        </w:rPr>
        <w:t>Участникам оборота молочной продукции</w:t>
      </w:r>
    </w:p>
    <w:p w:rsidR="00A9181C" w:rsidRPr="00A9181C" w:rsidRDefault="00A9181C" w:rsidP="00A91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81C" w:rsidRPr="00A9181C" w:rsidRDefault="00A9181C" w:rsidP="00A9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 декабря 2020 года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- постановление № 2099, Правила) определены сроки вступления в силу этапов введения обязательных требований по маркировке средствами идентификации отдельных видов молочной продукции. </w:t>
      </w:r>
      <w:proofErr w:type="gramEnd"/>
    </w:p>
    <w:p w:rsidR="00A9181C" w:rsidRPr="00A9181C" w:rsidRDefault="00A9181C" w:rsidP="00A9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В соответствии постановлением № 2099 и Правилами с 1 сентября 2022 года вступают в силу обязательные требования для организаций розничной торговли по передаче в государственную информационную систему мониторинга за оборотом товаров, подлежащих обязательной маркировке средствами идентификации (далее - информационная система мониторинга),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маркированной молочной продукции в разрезе количества и кода товара, </w:t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 w:rsidRPr="00A9181C">
        <w:rPr>
          <w:rFonts w:ascii="Times New Roman" w:hAnsi="Times New Roman" w:cs="Times New Roman"/>
          <w:sz w:val="28"/>
          <w:szCs w:val="28"/>
        </w:rPr>
        <w:t xml:space="preserve"> в составе универсального передаточного документа посредством электронного документооборота (далее – ЭДО). </w:t>
      </w:r>
    </w:p>
    <w:p w:rsidR="00A9181C" w:rsidRPr="00A9181C" w:rsidRDefault="00A9181C" w:rsidP="00A9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ab/>
        <w:t xml:space="preserve">Согласно пункту 23 Правил обязанность по представлению в информационную систему мониторинга предусмотренной Правилами информации, передаваемой в составе универсального передаточного документа, универсальных корректировочных документов, исполняется участником оборота молочной продукции посредством оператора ЭДО на основании заключенного между ними договора. В целях обеспечения исполнения указанных требований участники оборота молочной продукции, маркированной средствами идентификации (в том числе организации розничной торговли), с 1 сентября 2022 года обязаны передавать в информационную систему мониторинга соответствующие сведения посредством оператора ЭДО. </w:t>
      </w:r>
    </w:p>
    <w:p w:rsidR="00A9181C" w:rsidRPr="00A9181C" w:rsidRDefault="00A9181C" w:rsidP="00A9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8 Федерального закона от 28 декабря 2009 года № 381-ФЗ «Об основах государственного регулирования торговой деятельности в Российской Федерации» хозяйствующие субъекты, не исполнившие обязанность по передаче в информационную систему мониторинга сведений, предусмотренных указанным законом и принятыми в соответствии с ним нормативными правовыми актами Российской Федерации, несут ответственность в соответствии с законодательством Российской Федерации. </w:t>
      </w:r>
      <w:proofErr w:type="gramEnd"/>
    </w:p>
    <w:p w:rsidR="009D7584" w:rsidRPr="00A9181C" w:rsidRDefault="00A9181C" w:rsidP="00A9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181C">
        <w:rPr>
          <w:rFonts w:ascii="Times New Roman" w:hAnsi="Times New Roman" w:cs="Times New Roman"/>
          <w:sz w:val="28"/>
          <w:szCs w:val="28"/>
        </w:rPr>
        <w:t xml:space="preserve">Согласно статье 15.12.1 Кодекса Российской Федерации об административных правонарушениях за непредставление сведений и (или) нарушение порядка и сроков представления сведений в информационную систему мониторинга предусмотрена административная ответственность, </w:t>
      </w:r>
      <w:r w:rsidRPr="00A9181C">
        <w:rPr>
          <w:rFonts w:ascii="Times New Roman" w:hAnsi="Times New Roman" w:cs="Times New Roman"/>
          <w:sz w:val="28"/>
          <w:szCs w:val="28"/>
        </w:rPr>
        <w:lastRenderedPageBreak/>
        <w:t>санкция которой предусматривает предупреждение или наложение штрафа на должностных лиц в размере от одной тысячи до десяти тысяч рублей, а на юридических лиц - от пятидесяти тысяч до ста тысяч рублей</w:t>
      </w:r>
      <w:proofErr w:type="gramEnd"/>
    </w:p>
    <w:sectPr w:rsidR="009D7584" w:rsidRPr="00A9181C" w:rsidSect="009D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81C"/>
    <w:rsid w:val="007E4947"/>
    <w:rsid w:val="009D7584"/>
    <w:rsid w:val="00A9181C"/>
    <w:rsid w:val="00B5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2022-08-09T11:30:00Z</dcterms:created>
  <dcterms:modified xsi:type="dcterms:W3CDTF">2022-08-09T11:31:00Z</dcterms:modified>
</cp:coreProperties>
</file>