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BD" w:rsidRPr="00471A40" w:rsidRDefault="00AC1450" w:rsidP="003D396C">
      <w:pPr>
        <w:pStyle w:val="msonormalbullet1gif"/>
        <w:spacing w:before="0" w:beforeAutospacing="0" w:after="0" w:afterAutospacing="0"/>
        <w:ind w:right="-1"/>
        <w:jc w:val="center"/>
        <w:rPr>
          <w:rFonts w:ascii="Times New Roman" w:hAnsi="Times New Roman"/>
          <w:highlight w:val="yellow"/>
        </w:rPr>
      </w:pPr>
      <w:r w:rsidRPr="00471A40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-462915</wp:posOffset>
            </wp:positionV>
            <wp:extent cx="585470" cy="714375"/>
            <wp:effectExtent l="19050" t="0" r="5080" b="0"/>
            <wp:wrapNone/>
            <wp:docPr id="7" name="Рисунок 2" descr="герб района 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ч-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CBD" w:rsidRPr="00471A40" w:rsidRDefault="00ED3CBD" w:rsidP="003D396C">
      <w:pPr>
        <w:pStyle w:val="msonormalbullet2gif"/>
        <w:spacing w:before="0" w:beforeAutospacing="0" w:after="0" w:afterAutospacing="0"/>
        <w:ind w:left="1134" w:right="-1"/>
        <w:rPr>
          <w:rFonts w:ascii="Times New Roman" w:hAnsi="Times New Roman"/>
          <w:b/>
          <w:bCs/>
          <w:highlight w:val="yellow"/>
        </w:rPr>
      </w:pPr>
    </w:p>
    <w:tbl>
      <w:tblPr>
        <w:tblW w:w="0" w:type="auto"/>
        <w:tblLayout w:type="fixed"/>
        <w:tblLook w:val="00A0"/>
      </w:tblPr>
      <w:tblGrid>
        <w:gridCol w:w="9720"/>
      </w:tblGrid>
      <w:tr w:rsidR="00ED3CBD" w:rsidRPr="00471A40">
        <w:trPr>
          <w:cantSplit/>
        </w:trPr>
        <w:tc>
          <w:tcPr>
            <w:tcW w:w="9720" w:type="dxa"/>
          </w:tcPr>
          <w:p w:rsidR="00ED3CBD" w:rsidRPr="00471A40" w:rsidRDefault="00ED3CBD" w:rsidP="003D396C">
            <w:pPr>
              <w:pStyle w:val="msonormalbullet2gif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471A40">
              <w:rPr>
                <w:rFonts w:ascii="Times New Roman" w:hAnsi="Times New Roman"/>
                <w:b/>
                <w:bCs/>
              </w:rPr>
              <w:t>КОНТРОЛЬНО-СЧЕТНАЯ ПАЛАТА</w:t>
            </w:r>
          </w:p>
          <w:p w:rsidR="00ED3CBD" w:rsidRPr="00471A40" w:rsidRDefault="00ED3CBD" w:rsidP="003D396C">
            <w:pPr>
              <w:pStyle w:val="msonormalbullet2gif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71A40">
              <w:rPr>
                <w:rFonts w:ascii="Times New Roman" w:hAnsi="Times New Roman"/>
                <w:b/>
                <w:bCs/>
              </w:rPr>
              <w:t>МУНИЦИПАЛЬНОГО ОБРАЗОВАНИЯ НОВОПОКРОВСКИЙ РАЙОН</w:t>
            </w:r>
          </w:p>
        </w:tc>
      </w:tr>
    </w:tbl>
    <w:p w:rsidR="00ED3CBD" w:rsidRPr="00471A40" w:rsidRDefault="00ED3CBD" w:rsidP="003D396C">
      <w:pPr>
        <w:pStyle w:val="msonospacingbullet1gi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ED3CBD" w:rsidRPr="00471A40" w:rsidRDefault="00ED3CBD" w:rsidP="003D396C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D3CBD" w:rsidRPr="00471A40" w:rsidRDefault="00ED3CBD" w:rsidP="003D396C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о результатах внешней проверки годового отчета об исполнении бюджета</w:t>
      </w:r>
    </w:p>
    <w:p w:rsidR="00ED3CBD" w:rsidRPr="00471A40" w:rsidRDefault="00ED3CBD" w:rsidP="003D396C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Новоивановского сельского поселения Новопокровского района</w:t>
      </w:r>
    </w:p>
    <w:p w:rsidR="00ED3CBD" w:rsidRPr="00471A40" w:rsidRDefault="00ED3CBD" w:rsidP="003D396C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за 201</w:t>
      </w:r>
      <w:r w:rsidR="00C8050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F29F4" w:rsidRPr="0047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ED3CBD" w:rsidRDefault="00ED3CBD" w:rsidP="003D396C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D3CBD" w:rsidRPr="00471A40" w:rsidRDefault="00ED3CBD" w:rsidP="003D396C">
      <w:pPr>
        <w:pStyle w:val="a8"/>
        <w:spacing w:after="0"/>
        <w:ind w:left="0" w:right="-1"/>
        <w:jc w:val="both"/>
        <w:rPr>
          <w:rFonts w:ascii="Times New Roman" w:hAnsi="Times New Roman"/>
          <w:b/>
          <w:bCs/>
        </w:rPr>
      </w:pPr>
      <w:r w:rsidRPr="00471A40">
        <w:rPr>
          <w:rFonts w:ascii="Times New Roman" w:hAnsi="Times New Roman"/>
          <w:b/>
          <w:bCs/>
        </w:rPr>
        <w:t xml:space="preserve">от </w:t>
      </w:r>
      <w:r w:rsidR="00C8050E">
        <w:rPr>
          <w:rFonts w:ascii="Times New Roman" w:hAnsi="Times New Roman"/>
          <w:b/>
          <w:bCs/>
        </w:rPr>
        <w:t>08</w:t>
      </w:r>
      <w:r w:rsidRPr="00471A40">
        <w:rPr>
          <w:rFonts w:ascii="Times New Roman" w:hAnsi="Times New Roman"/>
          <w:b/>
          <w:bCs/>
        </w:rPr>
        <w:t xml:space="preserve"> апреля 201</w:t>
      </w:r>
      <w:r w:rsidR="00C8050E">
        <w:rPr>
          <w:rFonts w:ascii="Times New Roman" w:hAnsi="Times New Roman"/>
          <w:b/>
          <w:bCs/>
        </w:rPr>
        <w:t>6</w:t>
      </w:r>
      <w:r w:rsidRPr="00471A40">
        <w:rPr>
          <w:rFonts w:ascii="Times New Roman" w:hAnsi="Times New Roman"/>
          <w:b/>
          <w:bCs/>
        </w:rPr>
        <w:t xml:space="preserve"> года</w:t>
      </w:r>
      <w:r w:rsidRPr="00471A40">
        <w:rPr>
          <w:rFonts w:ascii="Times New Roman" w:hAnsi="Times New Roman"/>
          <w:b/>
          <w:bCs/>
        </w:rPr>
        <w:tab/>
      </w:r>
      <w:r w:rsidRPr="00471A40">
        <w:rPr>
          <w:rFonts w:ascii="Times New Roman" w:hAnsi="Times New Roman"/>
          <w:b/>
          <w:bCs/>
        </w:rPr>
        <w:tab/>
      </w:r>
      <w:r w:rsidRPr="00471A40">
        <w:rPr>
          <w:rFonts w:ascii="Times New Roman" w:hAnsi="Times New Roman"/>
          <w:b/>
          <w:bCs/>
        </w:rPr>
        <w:tab/>
      </w:r>
      <w:r w:rsidRPr="00471A40">
        <w:rPr>
          <w:rFonts w:ascii="Times New Roman" w:hAnsi="Times New Roman"/>
          <w:b/>
          <w:bCs/>
        </w:rPr>
        <w:tab/>
      </w:r>
      <w:r w:rsidRPr="00471A40">
        <w:rPr>
          <w:rFonts w:ascii="Times New Roman" w:hAnsi="Times New Roman"/>
          <w:b/>
          <w:bCs/>
        </w:rPr>
        <w:tab/>
      </w:r>
      <w:r w:rsidRPr="00471A40">
        <w:rPr>
          <w:rFonts w:ascii="Times New Roman" w:hAnsi="Times New Roman"/>
          <w:b/>
          <w:bCs/>
        </w:rPr>
        <w:tab/>
      </w:r>
      <w:r w:rsidR="00C85FC7" w:rsidRPr="00471A40">
        <w:rPr>
          <w:rFonts w:ascii="Times New Roman" w:hAnsi="Times New Roman"/>
          <w:b/>
          <w:bCs/>
        </w:rPr>
        <w:t xml:space="preserve"> </w:t>
      </w:r>
      <w:r w:rsidRPr="00471A40">
        <w:rPr>
          <w:rFonts w:ascii="Times New Roman" w:hAnsi="Times New Roman"/>
          <w:b/>
          <w:bCs/>
        </w:rPr>
        <w:tab/>
      </w:r>
      <w:r w:rsidRPr="00471A40">
        <w:rPr>
          <w:rFonts w:ascii="Times New Roman" w:hAnsi="Times New Roman"/>
          <w:b/>
          <w:bCs/>
        </w:rPr>
        <w:tab/>
      </w:r>
      <w:r w:rsidRPr="00471A40">
        <w:rPr>
          <w:rFonts w:ascii="Times New Roman" w:hAnsi="Times New Roman"/>
          <w:b/>
          <w:bCs/>
        </w:rPr>
        <w:tab/>
        <w:t>№</w:t>
      </w:r>
      <w:r w:rsidRPr="00471A40">
        <w:rPr>
          <w:rFonts w:ascii="Times New Roman" w:hAnsi="Times New Roman"/>
          <w:b/>
          <w:bCs/>
        </w:rPr>
        <w:softHyphen/>
      </w:r>
      <w:r w:rsidRPr="00471A40">
        <w:rPr>
          <w:rFonts w:ascii="Times New Roman" w:hAnsi="Times New Roman"/>
          <w:b/>
          <w:bCs/>
        </w:rPr>
        <w:softHyphen/>
      </w:r>
      <w:r w:rsidRPr="00471A40">
        <w:rPr>
          <w:rFonts w:ascii="Times New Roman" w:hAnsi="Times New Roman"/>
          <w:b/>
          <w:bCs/>
        </w:rPr>
        <w:softHyphen/>
      </w:r>
      <w:r w:rsidRPr="00471A40">
        <w:rPr>
          <w:rFonts w:ascii="Times New Roman" w:hAnsi="Times New Roman"/>
          <w:b/>
          <w:bCs/>
        </w:rPr>
        <w:softHyphen/>
      </w:r>
      <w:r w:rsidRPr="00471A40">
        <w:rPr>
          <w:rFonts w:ascii="Times New Roman" w:hAnsi="Times New Roman"/>
          <w:b/>
          <w:bCs/>
        </w:rPr>
        <w:softHyphen/>
      </w:r>
      <w:r w:rsidRPr="00471A40">
        <w:rPr>
          <w:rFonts w:ascii="Times New Roman" w:hAnsi="Times New Roman"/>
          <w:b/>
          <w:bCs/>
        </w:rPr>
        <w:softHyphen/>
      </w:r>
      <w:r w:rsidRPr="00471A40">
        <w:rPr>
          <w:rFonts w:ascii="Times New Roman" w:hAnsi="Times New Roman"/>
          <w:b/>
          <w:bCs/>
        </w:rPr>
        <w:softHyphen/>
        <w:t>01-15</w:t>
      </w:r>
      <w:r w:rsidRPr="00F725B5">
        <w:rPr>
          <w:rFonts w:ascii="Times New Roman" w:hAnsi="Times New Roman"/>
          <w:b/>
          <w:bCs/>
        </w:rPr>
        <w:t>/0</w:t>
      </w:r>
      <w:r w:rsidR="00C8050E">
        <w:rPr>
          <w:rFonts w:ascii="Times New Roman" w:hAnsi="Times New Roman"/>
          <w:b/>
          <w:bCs/>
        </w:rPr>
        <w:t>4</w:t>
      </w:r>
    </w:p>
    <w:p w:rsidR="00BF6BA6" w:rsidRDefault="00BF6BA6" w:rsidP="003D396C">
      <w:pPr>
        <w:pStyle w:val="a6"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3CBD" w:rsidRPr="00471A40" w:rsidRDefault="00ED3CBD" w:rsidP="003D396C">
      <w:pPr>
        <w:pStyle w:val="a6"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Основание для проведения мероприятия</w:t>
      </w:r>
    </w:p>
    <w:p w:rsidR="00ED3CBD" w:rsidRPr="00471A40" w:rsidRDefault="00ED3CBD" w:rsidP="003D396C">
      <w:pPr>
        <w:pStyle w:val="a6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ст.ст.157, 264.4 Бюджетного кодекса Российской Федерации (далее – БК РФ)</w:t>
      </w:r>
    </w:p>
    <w:p w:rsidR="00ED3CBD" w:rsidRPr="00574DEC" w:rsidRDefault="00ED3CBD" w:rsidP="003D396C">
      <w:pPr>
        <w:pStyle w:val="a6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</w:t>
      </w:r>
      <w:r w:rsidRPr="00574DEC">
        <w:rPr>
          <w:rFonts w:ascii="Times New Roman" w:hAnsi="Times New Roman" w:cs="Times New Roman"/>
          <w:sz w:val="24"/>
          <w:szCs w:val="24"/>
        </w:rPr>
        <w:t>образований»</w:t>
      </w:r>
    </w:p>
    <w:p w:rsidR="00ED3CBD" w:rsidRPr="00574DEC" w:rsidRDefault="00ED3CBD" w:rsidP="003D396C">
      <w:pPr>
        <w:pStyle w:val="a6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4DEC">
        <w:rPr>
          <w:rFonts w:ascii="Times New Roman" w:hAnsi="Times New Roman" w:cs="Times New Roman"/>
          <w:sz w:val="24"/>
          <w:szCs w:val="24"/>
        </w:rPr>
        <w:t>ст.77 Устава Новоивановского сельского поселения Новопокровского района,</w:t>
      </w:r>
      <w:r w:rsidRPr="00574DEC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утвержденного решением Совета</w:t>
      </w:r>
      <w:r w:rsidRPr="00574DEC">
        <w:rPr>
          <w:rFonts w:ascii="Times New Roman" w:hAnsi="Times New Roman" w:cs="Times New Roman"/>
          <w:sz w:val="24"/>
          <w:szCs w:val="24"/>
        </w:rPr>
        <w:t xml:space="preserve"> Новоивановского</w:t>
      </w:r>
      <w:r w:rsidRPr="00574DE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Новопокровского района от </w:t>
      </w:r>
      <w:r w:rsidR="00574DEC" w:rsidRPr="00574DEC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574DEC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574DEC" w:rsidRPr="00574DE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74DEC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574DEC" w:rsidRPr="00574DE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74DEC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574DEC" w:rsidRPr="00574DEC">
        <w:rPr>
          <w:rFonts w:ascii="Times New Roman" w:hAnsi="Times New Roman" w:cs="Times New Roman"/>
          <w:sz w:val="24"/>
          <w:szCs w:val="24"/>
          <w:lang w:eastAsia="ru-RU"/>
        </w:rPr>
        <w:t>38</w:t>
      </w:r>
      <w:r w:rsidRPr="00574D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4DEC">
        <w:rPr>
          <w:rFonts w:ascii="Times New Roman" w:hAnsi="Times New Roman" w:cs="Times New Roman"/>
          <w:sz w:val="24"/>
          <w:szCs w:val="24"/>
        </w:rPr>
        <w:t>(далее – Устав Поселения)</w:t>
      </w:r>
    </w:p>
    <w:p w:rsidR="00ED3CBD" w:rsidRPr="00F725B5" w:rsidRDefault="00ED3CBD" w:rsidP="003D396C">
      <w:pPr>
        <w:pStyle w:val="a6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25B5">
        <w:rPr>
          <w:rFonts w:ascii="Times New Roman" w:hAnsi="Times New Roman" w:cs="Times New Roman"/>
          <w:sz w:val="24"/>
          <w:szCs w:val="24"/>
        </w:rPr>
        <w:t>ст.</w:t>
      </w:r>
      <w:r w:rsidR="00F725B5" w:rsidRPr="00F725B5">
        <w:rPr>
          <w:rFonts w:ascii="Times New Roman" w:hAnsi="Times New Roman" w:cs="Times New Roman"/>
          <w:sz w:val="24"/>
          <w:szCs w:val="24"/>
        </w:rPr>
        <w:t>29</w:t>
      </w:r>
      <w:r w:rsidRPr="00F725B5">
        <w:rPr>
          <w:rFonts w:ascii="Times New Roman" w:hAnsi="Times New Roman" w:cs="Times New Roman"/>
          <w:sz w:val="24"/>
          <w:szCs w:val="24"/>
        </w:rPr>
        <w:t xml:space="preserve"> </w:t>
      </w:r>
      <w:r w:rsidRPr="00F725B5">
        <w:rPr>
          <w:rFonts w:ascii="Times New Roman" w:hAnsi="Times New Roman" w:cs="Times New Roman"/>
          <w:sz w:val="24"/>
          <w:szCs w:val="24"/>
          <w:lang w:eastAsia="ru-RU"/>
        </w:rPr>
        <w:t>Положения о бюджетном процессе в Новоивановском сельском поселении</w:t>
      </w:r>
      <w:r w:rsidR="006F7FE2">
        <w:rPr>
          <w:rFonts w:ascii="Times New Roman" w:hAnsi="Times New Roman" w:cs="Times New Roman"/>
          <w:sz w:val="24"/>
          <w:szCs w:val="24"/>
          <w:lang w:eastAsia="ru-RU"/>
        </w:rPr>
        <w:t xml:space="preserve"> Новопокровского района</w:t>
      </w:r>
      <w:r w:rsidRPr="00F725B5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утвержденного решением Совета Новоивановского сельского поселения Новопокровского района от </w:t>
      </w:r>
      <w:r w:rsidR="009A165F" w:rsidRPr="00F725B5">
        <w:rPr>
          <w:rFonts w:ascii="Times New Roman" w:hAnsi="Times New Roman" w:cs="Times New Roman"/>
          <w:sz w:val="24"/>
          <w:szCs w:val="24"/>
          <w:lang w:eastAsia="ru-RU"/>
        </w:rPr>
        <w:t>14.1</w:t>
      </w:r>
      <w:r w:rsidRPr="00F725B5">
        <w:rPr>
          <w:rFonts w:ascii="Times New Roman" w:hAnsi="Times New Roman" w:cs="Times New Roman"/>
          <w:sz w:val="24"/>
          <w:szCs w:val="24"/>
          <w:lang w:eastAsia="ru-RU"/>
        </w:rPr>
        <w:t>1.201</w:t>
      </w:r>
      <w:r w:rsidR="009A165F" w:rsidRPr="00F725B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725B5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9A165F" w:rsidRPr="00F725B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F725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25B5">
        <w:rPr>
          <w:rFonts w:ascii="Times New Roman" w:hAnsi="Times New Roman" w:cs="Times New Roman"/>
          <w:sz w:val="24"/>
          <w:szCs w:val="24"/>
        </w:rPr>
        <w:t>(далее – Положение о бюджетном процессе)</w:t>
      </w:r>
    </w:p>
    <w:p w:rsidR="00ED3CBD" w:rsidRPr="00F725B5" w:rsidRDefault="00ED3CBD" w:rsidP="003D396C">
      <w:pPr>
        <w:pStyle w:val="a6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ст.8 Положения о Контрольно-счетной палате муниципального образования Новопокровский район, утвержденного решением Совета муниципального образования Новопокровский район </w:t>
      </w:r>
      <w:r w:rsidRPr="00F725B5">
        <w:rPr>
          <w:rFonts w:ascii="Times New Roman" w:hAnsi="Times New Roman" w:cs="Times New Roman"/>
          <w:sz w:val="24"/>
          <w:szCs w:val="24"/>
        </w:rPr>
        <w:t>от 19.01.2012 №164 (далее – Положение о КСП)</w:t>
      </w:r>
    </w:p>
    <w:p w:rsidR="00ED3CBD" w:rsidRPr="00F725B5" w:rsidRDefault="00ED3CBD" w:rsidP="003D396C">
      <w:pPr>
        <w:pStyle w:val="a6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25B5">
        <w:rPr>
          <w:rFonts w:ascii="Times New Roman" w:hAnsi="Times New Roman" w:cs="Times New Roman"/>
          <w:sz w:val="24"/>
          <w:szCs w:val="24"/>
        </w:rPr>
        <w:t>п.3.1.6 плана работы Контрольно-счетной палаты муниципального образования Новопокровский район на 201</w:t>
      </w:r>
      <w:r w:rsidR="00574DEC">
        <w:rPr>
          <w:rFonts w:ascii="Times New Roman" w:hAnsi="Times New Roman" w:cs="Times New Roman"/>
          <w:sz w:val="24"/>
          <w:szCs w:val="24"/>
        </w:rPr>
        <w:t>6</w:t>
      </w:r>
      <w:r w:rsidRPr="00F725B5">
        <w:rPr>
          <w:rFonts w:ascii="Times New Roman" w:hAnsi="Times New Roman" w:cs="Times New Roman"/>
          <w:sz w:val="24"/>
          <w:szCs w:val="24"/>
        </w:rPr>
        <w:t xml:space="preserve"> год, утвержденного приказом Контрольно-счетной палаты муниципального образования Новопокровский район от </w:t>
      </w:r>
      <w:r w:rsidR="00574DEC">
        <w:rPr>
          <w:rFonts w:ascii="Times New Roman" w:hAnsi="Times New Roman" w:cs="Times New Roman"/>
          <w:sz w:val="24"/>
          <w:szCs w:val="24"/>
        </w:rPr>
        <w:t>04</w:t>
      </w:r>
      <w:r w:rsidR="00A94181" w:rsidRPr="00F725B5">
        <w:rPr>
          <w:rFonts w:ascii="Times New Roman" w:hAnsi="Times New Roman" w:cs="Times New Roman"/>
          <w:sz w:val="24"/>
          <w:szCs w:val="24"/>
        </w:rPr>
        <w:t>.</w:t>
      </w:r>
      <w:r w:rsidRPr="00F725B5">
        <w:rPr>
          <w:rFonts w:ascii="Times New Roman" w:hAnsi="Times New Roman" w:cs="Times New Roman"/>
          <w:sz w:val="24"/>
          <w:szCs w:val="24"/>
        </w:rPr>
        <w:t>12.201</w:t>
      </w:r>
      <w:r w:rsidR="00574DEC">
        <w:rPr>
          <w:rFonts w:ascii="Times New Roman" w:hAnsi="Times New Roman" w:cs="Times New Roman"/>
          <w:sz w:val="24"/>
          <w:szCs w:val="24"/>
        </w:rPr>
        <w:t>5</w:t>
      </w:r>
      <w:r w:rsidRPr="00F725B5">
        <w:rPr>
          <w:rFonts w:ascii="Times New Roman" w:hAnsi="Times New Roman" w:cs="Times New Roman"/>
          <w:sz w:val="24"/>
          <w:szCs w:val="24"/>
        </w:rPr>
        <w:t xml:space="preserve"> №</w:t>
      </w:r>
      <w:r w:rsidR="00A94181" w:rsidRPr="00F725B5">
        <w:rPr>
          <w:rFonts w:ascii="Times New Roman" w:hAnsi="Times New Roman" w:cs="Times New Roman"/>
          <w:sz w:val="24"/>
          <w:szCs w:val="24"/>
        </w:rPr>
        <w:t>4</w:t>
      </w:r>
      <w:r w:rsidR="00574DEC">
        <w:rPr>
          <w:rFonts w:ascii="Times New Roman" w:hAnsi="Times New Roman" w:cs="Times New Roman"/>
          <w:sz w:val="24"/>
          <w:szCs w:val="24"/>
        </w:rPr>
        <w:t>0</w:t>
      </w:r>
    </w:p>
    <w:p w:rsidR="00ED3CBD" w:rsidRPr="00471A40" w:rsidRDefault="00ED3CBD" w:rsidP="003D396C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Цель мероприятия</w:t>
      </w:r>
    </w:p>
    <w:p w:rsidR="00ED3CBD" w:rsidRPr="00471A40" w:rsidRDefault="00ED3CBD" w:rsidP="003D396C">
      <w:pPr>
        <w:pStyle w:val="a9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A40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установление законности, степени полноты и достоверности представленной бюджетной отчетности, а также представленных в составе проекта решения Совета Новоивановского сельского поселения Новопокровского района «Об </w:t>
      </w:r>
      <w:r w:rsidR="00D40B67" w:rsidRPr="00471A40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утверждении отчета об </w:t>
      </w:r>
      <w:r w:rsidRPr="00471A40">
        <w:rPr>
          <w:rFonts w:ascii="Times New Roman" w:hAnsi="Times New Roman" w:cs="Times New Roman"/>
          <w:sz w:val="24"/>
          <w:szCs w:val="24"/>
          <w:lang w:eastAsia="ru-RU"/>
        </w:rPr>
        <w:t>исполнении бюджета Новоивановского сельского поселения Новопокровского района за 201</w:t>
      </w:r>
      <w:r w:rsidR="00574DE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71A40">
        <w:rPr>
          <w:rFonts w:ascii="Times New Roman" w:hAnsi="Times New Roman" w:cs="Times New Roman"/>
          <w:sz w:val="24"/>
          <w:szCs w:val="24"/>
          <w:lang w:eastAsia="ru-RU"/>
        </w:rPr>
        <w:t xml:space="preserve"> год» документов и материалов </w:t>
      </w:r>
    </w:p>
    <w:p w:rsidR="00ED3CBD" w:rsidRPr="00471A40" w:rsidRDefault="00ED3CBD" w:rsidP="003D396C">
      <w:pPr>
        <w:pStyle w:val="a9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A40">
        <w:rPr>
          <w:rFonts w:ascii="Times New Roman" w:hAnsi="Times New Roman" w:cs="Times New Roman"/>
          <w:sz w:val="24"/>
          <w:szCs w:val="24"/>
          <w:lang w:eastAsia="ru-RU"/>
        </w:rPr>
        <w:t>соответствие порядка ведения бюджетного учета законодательству Российской Федерации</w:t>
      </w:r>
    </w:p>
    <w:p w:rsidR="00ED3CBD" w:rsidRPr="00471A40" w:rsidRDefault="00ED3CBD" w:rsidP="003D396C">
      <w:pPr>
        <w:pStyle w:val="a9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A40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установление достоверности бюджетной отчетности главных администраторов бюджетных средств</w:t>
      </w:r>
    </w:p>
    <w:p w:rsidR="00ED3CBD" w:rsidRPr="00471A40" w:rsidRDefault="00ED3CBD" w:rsidP="003D396C">
      <w:pPr>
        <w:pStyle w:val="a9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A40">
        <w:rPr>
          <w:rFonts w:ascii="Times New Roman" w:hAnsi="Times New Roman" w:cs="Times New Roman"/>
          <w:sz w:val="24"/>
          <w:szCs w:val="24"/>
          <w:lang w:eastAsia="ru-RU"/>
        </w:rPr>
        <w:t>установление соответствия фактического исполнения бюджета его плановым назначениям, установленным решением о местном бюджете на 201</w:t>
      </w:r>
      <w:r w:rsidR="00574DE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71A40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ED3CBD" w:rsidRPr="00471A40" w:rsidRDefault="00ED3CBD" w:rsidP="003D396C">
      <w:pPr>
        <w:pStyle w:val="a9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A40">
        <w:rPr>
          <w:rFonts w:ascii="Times New Roman" w:hAnsi="Times New Roman" w:cs="Times New Roman"/>
          <w:sz w:val="24"/>
          <w:szCs w:val="24"/>
          <w:lang w:eastAsia="ru-RU"/>
        </w:rPr>
        <w:t>выработка рекомендаций по повышению эффективности управления муниципальными финансами и муниципальным имуществом</w:t>
      </w:r>
    </w:p>
    <w:p w:rsidR="00ED3CBD" w:rsidRPr="00471A40" w:rsidRDefault="00ED3CBD" w:rsidP="003D396C">
      <w:pPr>
        <w:pStyle w:val="a9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  <w:lang w:eastAsia="ru-RU"/>
        </w:rPr>
        <w:t>подготовка заключения на годовой отчет об исполнении местного бюджета</w:t>
      </w:r>
    </w:p>
    <w:p w:rsidR="00ED3CBD" w:rsidRPr="00471A40" w:rsidRDefault="00ED3CBD" w:rsidP="003D396C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Предмет мероприятия</w:t>
      </w:r>
    </w:p>
    <w:p w:rsidR="00ED3CBD" w:rsidRPr="00471A40" w:rsidRDefault="00ED3CBD" w:rsidP="003D396C">
      <w:pPr>
        <w:pStyle w:val="ConsNormal"/>
        <w:widowControl/>
        <w:numPr>
          <w:ilvl w:val="0"/>
          <w:numId w:val="33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годовой отчет об исполнении бюджета Новоивановского сельского поселения Новопокровского района за 201</w:t>
      </w:r>
      <w:r w:rsidR="00574DEC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D3CBD" w:rsidRPr="00471A40" w:rsidRDefault="00ED3CBD" w:rsidP="003D396C">
      <w:pPr>
        <w:pStyle w:val="ConsNormal"/>
        <w:widowControl/>
        <w:numPr>
          <w:ilvl w:val="0"/>
          <w:numId w:val="33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годовая бухгалтерская и бюджетная отчетность </w:t>
      </w:r>
      <w:r w:rsidRPr="00471A40">
        <w:rPr>
          <w:rFonts w:ascii="Times New Roman" w:hAnsi="Times New Roman" w:cs="Times New Roman"/>
          <w:sz w:val="24"/>
          <w:szCs w:val="24"/>
          <w:lang w:eastAsia="ru-RU"/>
        </w:rPr>
        <w:t>главных администраторов бюджетных средств,</w:t>
      </w:r>
      <w:r w:rsidRPr="00471A40">
        <w:rPr>
          <w:rFonts w:ascii="Times New Roman" w:hAnsi="Times New Roman" w:cs="Times New Roman"/>
          <w:sz w:val="24"/>
          <w:szCs w:val="24"/>
        </w:rPr>
        <w:t xml:space="preserve"> дополнительные материалы, документы и пояснения к ним</w:t>
      </w:r>
    </w:p>
    <w:p w:rsidR="00ED3CBD" w:rsidRPr="00471A40" w:rsidRDefault="00ED3CBD" w:rsidP="003D396C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Объект мероприятия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471A40">
        <w:rPr>
          <w:rFonts w:ascii="Times New Roman" w:hAnsi="Times New Roman" w:cs="Times New Roman"/>
          <w:sz w:val="24"/>
          <w:szCs w:val="24"/>
        </w:rPr>
        <w:lastRenderedPageBreak/>
        <w:t>Главные распорядители бюджетных средств, главные администраторы доходов бюджета, главные администраторы источников финансирования дефицита бюджета</w:t>
      </w:r>
    </w:p>
    <w:p w:rsidR="00ED3CBD" w:rsidRPr="00471A40" w:rsidRDefault="00ED3CBD" w:rsidP="003D396C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Ответственны</w:t>
      </w:r>
      <w:r w:rsidR="00AB0BE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 xml:space="preserve"> исполнител</w:t>
      </w:r>
      <w:r w:rsidR="00AB0BE8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471A40">
        <w:rPr>
          <w:rFonts w:ascii="Times New Roman" w:hAnsi="Times New Roman" w:cs="Times New Roman"/>
          <w:sz w:val="24"/>
          <w:szCs w:val="24"/>
        </w:rPr>
        <w:t>Председатель Контрольно-счетной палаты муниципального образования Новопокровский район Е.В. Немальцина</w:t>
      </w:r>
      <w:r w:rsidR="00D40B67" w:rsidRPr="00471A40">
        <w:rPr>
          <w:rFonts w:ascii="Times New Roman" w:hAnsi="Times New Roman" w:cs="Times New Roman"/>
          <w:sz w:val="24"/>
          <w:szCs w:val="24"/>
        </w:rPr>
        <w:t>, аудитор Контрольно-счетной палаты муниципального образования Новопокровский район Д.А. Хохлова</w:t>
      </w:r>
    </w:p>
    <w:p w:rsidR="00ED3CBD" w:rsidRPr="00471A40" w:rsidRDefault="00ED3CBD" w:rsidP="003D396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 xml:space="preserve">Анализируемый период: </w:t>
      </w:r>
      <w:r w:rsidRPr="00471A40">
        <w:rPr>
          <w:rFonts w:ascii="Times New Roman" w:hAnsi="Times New Roman" w:cs="Times New Roman"/>
          <w:sz w:val="24"/>
          <w:szCs w:val="24"/>
        </w:rPr>
        <w:t>с 01.01.201</w:t>
      </w:r>
      <w:r w:rsidR="00574DEC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по 31.12.201</w:t>
      </w:r>
      <w:r w:rsidR="00574DEC">
        <w:rPr>
          <w:rFonts w:ascii="Times New Roman" w:hAnsi="Times New Roman" w:cs="Times New Roman"/>
          <w:sz w:val="24"/>
          <w:szCs w:val="24"/>
        </w:rPr>
        <w:t>5</w:t>
      </w:r>
    </w:p>
    <w:p w:rsidR="00ED3CBD" w:rsidRPr="00471A40" w:rsidRDefault="00ED3CBD" w:rsidP="003D396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 мероприятия: </w:t>
      </w:r>
      <w:r w:rsidRPr="00471A40">
        <w:rPr>
          <w:rFonts w:ascii="Times New Roman" w:hAnsi="Times New Roman" w:cs="Times New Roman"/>
          <w:sz w:val="24"/>
          <w:szCs w:val="24"/>
        </w:rPr>
        <w:t xml:space="preserve">с </w:t>
      </w:r>
      <w:r w:rsidR="00574DEC">
        <w:rPr>
          <w:rFonts w:ascii="Times New Roman" w:hAnsi="Times New Roman" w:cs="Times New Roman"/>
          <w:sz w:val="24"/>
          <w:szCs w:val="24"/>
        </w:rPr>
        <w:t>14</w:t>
      </w:r>
      <w:r w:rsidRPr="00471A40">
        <w:rPr>
          <w:rFonts w:ascii="Times New Roman" w:hAnsi="Times New Roman" w:cs="Times New Roman"/>
          <w:sz w:val="24"/>
          <w:szCs w:val="24"/>
        </w:rPr>
        <w:t>.03.201</w:t>
      </w:r>
      <w:r w:rsidR="00574DEC">
        <w:rPr>
          <w:rFonts w:ascii="Times New Roman" w:hAnsi="Times New Roman" w:cs="Times New Roman"/>
          <w:sz w:val="24"/>
          <w:szCs w:val="24"/>
        </w:rPr>
        <w:t>6 по 08</w:t>
      </w:r>
      <w:r w:rsidRPr="00471A40">
        <w:rPr>
          <w:rFonts w:ascii="Times New Roman" w:hAnsi="Times New Roman" w:cs="Times New Roman"/>
          <w:sz w:val="24"/>
          <w:szCs w:val="24"/>
        </w:rPr>
        <w:t>.04.201</w:t>
      </w:r>
      <w:r w:rsidR="00574DEC">
        <w:rPr>
          <w:rFonts w:ascii="Times New Roman" w:hAnsi="Times New Roman" w:cs="Times New Roman"/>
          <w:sz w:val="24"/>
          <w:szCs w:val="24"/>
        </w:rPr>
        <w:t>6</w:t>
      </w:r>
    </w:p>
    <w:p w:rsidR="00ED3CBD" w:rsidRPr="00471A40" w:rsidRDefault="00ED3CBD" w:rsidP="003D396C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Результаты мероприятия:</w:t>
      </w:r>
    </w:p>
    <w:p w:rsidR="00ED3CBD" w:rsidRPr="00471A40" w:rsidRDefault="00ED3CBD" w:rsidP="003D396C">
      <w:pPr>
        <w:pStyle w:val="a9"/>
        <w:numPr>
          <w:ilvl w:val="0"/>
          <w:numId w:val="25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D3CBD" w:rsidRPr="00471A40" w:rsidRDefault="00ED3CBD" w:rsidP="003D396C">
      <w:pPr>
        <w:pStyle w:val="af6"/>
        <w:widowControl w:val="0"/>
        <w:ind w:left="0" w:right="0" w:firstLine="851"/>
        <w:rPr>
          <w:rFonts w:ascii="Times New Roman" w:hAnsi="Times New Roman"/>
          <w:sz w:val="24"/>
          <w:szCs w:val="24"/>
        </w:rPr>
      </w:pPr>
      <w:r w:rsidRPr="00471A40">
        <w:rPr>
          <w:rFonts w:ascii="Times New Roman" w:hAnsi="Times New Roman"/>
          <w:sz w:val="24"/>
          <w:szCs w:val="24"/>
        </w:rPr>
        <w:t xml:space="preserve">Настоящее заключение подготовлено в соответствии со Стандартом финансового контроля (годовой отчет)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утвержденным приказом Контрольно-счетной палаты муниципального образования Новопокровский район от 22.02.2013 №6. 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A40">
        <w:rPr>
          <w:rFonts w:ascii="Times New Roman" w:hAnsi="Times New Roman" w:cs="Times New Roman"/>
          <w:sz w:val="24"/>
          <w:szCs w:val="24"/>
          <w:lang w:eastAsia="ru-RU"/>
        </w:rPr>
        <w:t xml:space="preserve">Для подготовки заключения о результатах внешней проверки годового отчета об исполнении местного бюджета использовалась информация, представленная администрацией Новоивановского сельского поселения Новопокровского района на основании запросов </w:t>
      </w:r>
      <w:r w:rsidRPr="00471A40"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образования Новопокровский район (далее – Контрольно-счетная палата)</w:t>
      </w:r>
      <w:r w:rsidRPr="00471A40">
        <w:rPr>
          <w:rFonts w:ascii="Times New Roman" w:hAnsi="Times New Roman" w:cs="Times New Roman"/>
          <w:sz w:val="24"/>
          <w:szCs w:val="24"/>
          <w:lang w:eastAsia="ru-RU"/>
        </w:rPr>
        <w:t xml:space="preserve">, материалы проведенных контрольных и экспертно-аналитических мероприятий. </w:t>
      </w:r>
    </w:p>
    <w:p w:rsidR="00ED3CBD" w:rsidRPr="00471A40" w:rsidRDefault="00ED3CBD" w:rsidP="003D396C">
      <w:pPr>
        <w:pStyle w:val="af6"/>
        <w:widowControl w:val="0"/>
        <w:ind w:left="0" w:right="0" w:firstLine="851"/>
        <w:rPr>
          <w:rFonts w:ascii="Times New Roman" w:hAnsi="Times New Roman"/>
          <w:sz w:val="24"/>
          <w:szCs w:val="24"/>
        </w:rPr>
      </w:pPr>
      <w:r w:rsidRPr="00471A40">
        <w:rPr>
          <w:rFonts w:ascii="Times New Roman" w:hAnsi="Times New Roman"/>
          <w:sz w:val="24"/>
          <w:szCs w:val="24"/>
        </w:rPr>
        <w:t>Учитывая кадровое обеспечение Контрольно-счетной палаты, внешняя проверка годового отчета об исполнении бюджета Поселения проводилась выборочным методом путем отбора отдельных элементов.</w:t>
      </w:r>
    </w:p>
    <w:p w:rsidR="00ED3CBD" w:rsidRPr="00471A40" w:rsidRDefault="00ED3CBD" w:rsidP="003D396C">
      <w:pPr>
        <w:pStyle w:val="af6"/>
        <w:widowControl w:val="0"/>
        <w:ind w:left="0" w:right="0" w:firstLine="851"/>
        <w:rPr>
          <w:rFonts w:ascii="Times New Roman" w:hAnsi="Times New Roman"/>
          <w:sz w:val="24"/>
          <w:szCs w:val="24"/>
        </w:rPr>
      </w:pPr>
      <w:r w:rsidRPr="00471A40">
        <w:rPr>
          <w:rFonts w:ascii="Times New Roman" w:hAnsi="Times New Roman"/>
          <w:sz w:val="24"/>
          <w:szCs w:val="24"/>
        </w:rPr>
        <w:t>В ходе внешней проверки годового отчета об исполнении местного бюджета проанализированы нормативные правовые акты, регулирующие бюджетный процесс в Новоивановском сельском поселении Новопокровского района (далее – Поселение), в том числе по формированию и исполнению местного бюджета в анализируемом периоде, а также бюджетная отчетность главных администраторов доходов и источников финансирования дефицита местного бюджета, главных распорядителей средств местного бюджета.</w:t>
      </w:r>
    </w:p>
    <w:p w:rsidR="00ED3CBD" w:rsidRPr="00471A40" w:rsidRDefault="00ED3CBD" w:rsidP="003D39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В Поселении порядок предоставления, рассмотрения и проведения внешней проверки годового отчета </w:t>
      </w:r>
      <w:r w:rsidRPr="00F725B5">
        <w:rPr>
          <w:rFonts w:ascii="Times New Roman" w:hAnsi="Times New Roman" w:cs="Times New Roman"/>
          <w:sz w:val="24"/>
          <w:szCs w:val="24"/>
        </w:rPr>
        <w:t>об исполнении бюджета Поселения (далее – местный бюджет) установлен главой 7 Положения о бюджетном процессе</w:t>
      </w:r>
      <w:r w:rsidRPr="00471A40">
        <w:rPr>
          <w:rFonts w:ascii="Times New Roman" w:hAnsi="Times New Roman" w:cs="Times New Roman"/>
          <w:sz w:val="24"/>
          <w:szCs w:val="24"/>
        </w:rPr>
        <w:t>.</w:t>
      </w:r>
    </w:p>
    <w:p w:rsidR="00ED3CBD" w:rsidRPr="00471A40" w:rsidRDefault="00ED3CBD" w:rsidP="003D39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73"/>
      <w:r w:rsidRPr="00471A40">
        <w:rPr>
          <w:rFonts w:ascii="Times New Roman" w:hAnsi="Times New Roman" w:cs="Times New Roman"/>
          <w:sz w:val="24"/>
          <w:szCs w:val="24"/>
        </w:rPr>
        <w:t>Согласно вышеуказанной главы, внешняя проверка годового отчета об исполнении местного бюджета осуществляется Контрольно-счетной палатой.</w:t>
      </w:r>
    </w:p>
    <w:bookmarkEnd w:id="0"/>
    <w:p w:rsidR="00ED3CBD" w:rsidRPr="00F725B5" w:rsidRDefault="00ED3CBD" w:rsidP="003D396C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Отчет об исполнении местного бюджета за 201</w:t>
      </w:r>
      <w:r w:rsidR="00574DEC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 с пояснительной запиской и дополнительными материалами поступил в Контрольно-</w:t>
      </w:r>
      <w:r w:rsidR="00574DEC">
        <w:rPr>
          <w:rFonts w:ascii="Times New Roman" w:hAnsi="Times New Roman" w:cs="Times New Roman"/>
          <w:sz w:val="24"/>
          <w:szCs w:val="24"/>
        </w:rPr>
        <w:t>счетную палату 14</w:t>
      </w:r>
      <w:r w:rsidRPr="00F725B5">
        <w:rPr>
          <w:rFonts w:ascii="Times New Roman" w:hAnsi="Times New Roman" w:cs="Times New Roman"/>
          <w:sz w:val="24"/>
          <w:szCs w:val="24"/>
        </w:rPr>
        <w:t>.03.201</w:t>
      </w:r>
      <w:r w:rsidR="00574DEC">
        <w:rPr>
          <w:rFonts w:ascii="Times New Roman" w:hAnsi="Times New Roman" w:cs="Times New Roman"/>
          <w:sz w:val="24"/>
          <w:szCs w:val="24"/>
        </w:rPr>
        <w:t>6</w:t>
      </w:r>
      <w:r w:rsidRPr="00F725B5">
        <w:rPr>
          <w:rFonts w:ascii="Times New Roman" w:hAnsi="Times New Roman" w:cs="Times New Roman"/>
          <w:sz w:val="24"/>
          <w:szCs w:val="24"/>
        </w:rPr>
        <w:t xml:space="preserve">. Одновременно с отчетом об исполнении местного бюджета представлены в полном объеме документы и материалы, </w:t>
      </w:r>
      <w:r w:rsidR="00DE35EE" w:rsidRPr="00F725B5">
        <w:rPr>
          <w:rFonts w:ascii="Times New Roman" w:hAnsi="Times New Roman" w:cs="Times New Roman"/>
          <w:sz w:val="24"/>
          <w:szCs w:val="24"/>
        </w:rPr>
        <w:t>перечень которых установлен ст.</w:t>
      </w:r>
      <w:r w:rsidRPr="00F725B5">
        <w:rPr>
          <w:rFonts w:ascii="Times New Roman" w:hAnsi="Times New Roman" w:cs="Times New Roman"/>
          <w:sz w:val="24"/>
          <w:szCs w:val="24"/>
        </w:rPr>
        <w:t>264.</w:t>
      </w:r>
      <w:r w:rsidR="00F725B5">
        <w:rPr>
          <w:rFonts w:ascii="Times New Roman" w:hAnsi="Times New Roman" w:cs="Times New Roman"/>
          <w:sz w:val="24"/>
          <w:szCs w:val="24"/>
        </w:rPr>
        <w:t>1</w:t>
      </w:r>
      <w:r w:rsidRPr="00F725B5">
        <w:rPr>
          <w:rFonts w:ascii="Times New Roman" w:hAnsi="Times New Roman" w:cs="Times New Roman"/>
          <w:sz w:val="24"/>
          <w:szCs w:val="24"/>
        </w:rPr>
        <w:t xml:space="preserve"> </w:t>
      </w:r>
      <w:r w:rsidR="001A2DBF" w:rsidRPr="00F725B5">
        <w:rPr>
          <w:rFonts w:ascii="Times New Roman" w:hAnsi="Times New Roman" w:cs="Times New Roman"/>
          <w:sz w:val="24"/>
          <w:szCs w:val="24"/>
        </w:rPr>
        <w:t>БК РФ, ст.</w:t>
      </w:r>
      <w:r w:rsidRPr="00F725B5">
        <w:rPr>
          <w:rFonts w:ascii="Times New Roman" w:hAnsi="Times New Roman" w:cs="Times New Roman"/>
          <w:sz w:val="24"/>
          <w:szCs w:val="24"/>
        </w:rPr>
        <w:t>3</w:t>
      </w:r>
      <w:r w:rsidR="00F725B5" w:rsidRPr="00F725B5">
        <w:rPr>
          <w:rFonts w:ascii="Times New Roman" w:hAnsi="Times New Roman" w:cs="Times New Roman"/>
          <w:sz w:val="24"/>
          <w:szCs w:val="24"/>
        </w:rPr>
        <w:t>0</w:t>
      </w:r>
      <w:r w:rsidRPr="00F725B5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процессе.</w:t>
      </w:r>
    </w:p>
    <w:p w:rsidR="00ED3CBD" w:rsidRPr="00471A40" w:rsidRDefault="00ED3CBD" w:rsidP="003D396C">
      <w:pPr>
        <w:widowControl w:val="0"/>
        <w:spacing w:after="0" w:line="240" w:lineRule="auto"/>
        <w:ind w:right="2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25B5">
        <w:rPr>
          <w:rFonts w:ascii="Times New Roman" w:hAnsi="Times New Roman" w:cs="Times New Roman"/>
          <w:sz w:val="24"/>
          <w:szCs w:val="24"/>
        </w:rPr>
        <w:t>Бюджетный процесс в Поселении в 201</w:t>
      </w:r>
      <w:r w:rsidR="00574DEC">
        <w:rPr>
          <w:rFonts w:ascii="Times New Roman" w:hAnsi="Times New Roman" w:cs="Times New Roman"/>
          <w:sz w:val="24"/>
          <w:szCs w:val="24"/>
        </w:rPr>
        <w:t>5</w:t>
      </w:r>
      <w:r w:rsidRPr="00F725B5">
        <w:rPr>
          <w:rFonts w:ascii="Times New Roman" w:hAnsi="Times New Roman" w:cs="Times New Roman"/>
          <w:sz w:val="24"/>
          <w:szCs w:val="24"/>
        </w:rPr>
        <w:t xml:space="preserve"> году основывался на положениях</w:t>
      </w:r>
      <w:r w:rsidRPr="00471A40">
        <w:rPr>
          <w:rFonts w:ascii="Times New Roman" w:hAnsi="Times New Roman" w:cs="Times New Roman"/>
          <w:sz w:val="24"/>
          <w:szCs w:val="24"/>
        </w:rPr>
        <w:t xml:space="preserve"> БК РФ, бюджетного законодательства Краснодарского края, Устава Поселения, а также Положения о бюджетном процессе.</w:t>
      </w:r>
    </w:p>
    <w:p w:rsidR="00ED3CBD" w:rsidRPr="00471A40" w:rsidRDefault="00ED3CBD" w:rsidP="003D396C">
      <w:pPr>
        <w:widowControl w:val="0"/>
        <w:spacing w:after="0" w:line="240" w:lineRule="auto"/>
        <w:ind w:right="2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Утверждение местного бюджета на 201</w:t>
      </w:r>
      <w:r w:rsidR="00574DEC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 обеспечено до начала финансового года. Предельные значения его параметров, установленные ст.184.1 БК РФ, соблюдены. </w:t>
      </w:r>
    </w:p>
    <w:p w:rsidR="00ED3CBD" w:rsidRPr="00332E51" w:rsidRDefault="00ED3CBD" w:rsidP="0015590E">
      <w:pPr>
        <w:widowControl w:val="0"/>
        <w:tabs>
          <w:tab w:val="left" w:pos="1190"/>
          <w:tab w:val="left" w:leader="underscore" w:pos="9739"/>
        </w:tabs>
        <w:spacing w:after="0" w:line="240" w:lineRule="auto"/>
        <w:ind w:left="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Первоначально местный бюджет на 201</w:t>
      </w:r>
      <w:r w:rsidR="00574DEC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 был утвержден по доходам в сумме </w:t>
      </w:r>
      <w:r w:rsidR="00574DEC">
        <w:rPr>
          <w:rFonts w:ascii="Times New Roman" w:hAnsi="Times New Roman" w:cs="Times New Roman"/>
          <w:sz w:val="24"/>
          <w:szCs w:val="24"/>
        </w:rPr>
        <w:t>9727,6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тыс.руб., по расходам в сумме </w:t>
      </w:r>
      <w:r w:rsidR="00574DEC">
        <w:rPr>
          <w:rFonts w:ascii="Times New Roman" w:hAnsi="Times New Roman" w:cs="Times New Roman"/>
          <w:sz w:val="24"/>
          <w:szCs w:val="24"/>
        </w:rPr>
        <w:t>9727,6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тыс.руб. с дефицитом бюджета 0,0 тыс.руб</w:t>
      </w:r>
      <w:r w:rsidR="0015590E" w:rsidRPr="00471A40">
        <w:rPr>
          <w:rFonts w:ascii="Times New Roman" w:hAnsi="Times New Roman" w:cs="Times New Roman"/>
          <w:sz w:val="24"/>
          <w:szCs w:val="24"/>
        </w:rPr>
        <w:t>.</w:t>
      </w:r>
      <w:r w:rsidRPr="00471A40">
        <w:rPr>
          <w:rFonts w:ascii="Times New Roman" w:hAnsi="Times New Roman" w:cs="Times New Roman"/>
          <w:sz w:val="24"/>
          <w:szCs w:val="24"/>
        </w:rPr>
        <w:t xml:space="preserve">, источники </w:t>
      </w:r>
      <w:r w:rsidRPr="00332E51">
        <w:rPr>
          <w:rFonts w:ascii="Times New Roman" w:hAnsi="Times New Roman" w:cs="Times New Roman"/>
          <w:sz w:val="24"/>
          <w:szCs w:val="24"/>
        </w:rPr>
        <w:t xml:space="preserve">финансирования дефицита бюджета утверждены </w:t>
      </w:r>
      <w:r w:rsidR="00B118D3" w:rsidRPr="00332E51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Pr="00332E51">
        <w:rPr>
          <w:rFonts w:ascii="Times New Roman" w:hAnsi="Times New Roman" w:cs="Times New Roman"/>
          <w:sz w:val="24"/>
          <w:szCs w:val="24"/>
        </w:rPr>
        <w:t>92 БК РФ.</w:t>
      </w:r>
    </w:p>
    <w:p w:rsidR="00ED3CBD" w:rsidRPr="00471A40" w:rsidRDefault="00ED3CBD" w:rsidP="00722085">
      <w:pPr>
        <w:pStyle w:val="8"/>
        <w:spacing w:before="0" w:after="0" w:line="240" w:lineRule="auto"/>
        <w:ind w:firstLine="851"/>
        <w:jc w:val="both"/>
        <w:rPr>
          <w:rFonts w:ascii="Times New Roman" w:hAnsi="Times New Roman" w:cs="Times New Roman"/>
          <w:i w:val="0"/>
          <w:iCs w:val="0"/>
        </w:rPr>
      </w:pPr>
      <w:r w:rsidRPr="00332E51">
        <w:rPr>
          <w:rFonts w:ascii="Times New Roman" w:hAnsi="Times New Roman" w:cs="Times New Roman"/>
          <w:i w:val="0"/>
          <w:iCs w:val="0"/>
        </w:rPr>
        <w:t>Изменения и дополнения в местный бюджет в 201</w:t>
      </w:r>
      <w:r w:rsidR="00574DEC">
        <w:rPr>
          <w:rFonts w:ascii="Times New Roman" w:hAnsi="Times New Roman" w:cs="Times New Roman"/>
          <w:i w:val="0"/>
          <w:iCs w:val="0"/>
        </w:rPr>
        <w:t>5</w:t>
      </w:r>
      <w:r w:rsidRPr="00332E51">
        <w:rPr>
          <w:rFonts w:ascii="Times New Roman" w:hAnsi="Times New Roman" w:cs="Times New Roman"/>
          <w:i w:val="0"/>
          <w:iCs w:val="0"/>
        </w:rPr>
        <w:t xml:space="preserve"> году вносились решениями Совета Поселения </w:t>
      </w:r>
      <w:r w:rsidR="00C93D74">
        <w:rPr>
          <w:rFonts w:ascii="Times New Roman" w:hAnsi="Times New Roman" w:cs="Times New Roman"/>
          <w:i w:val="0"/>
          <w:iCs w:val="0"/>
        </w:rPr>
        <w:t>9</w:t>
      </w:r>
      <w:r w:rsidRPr="00D118BE">
        <w:rPr>
          <w:rFonts w:ascii="Times New Roman" w:hAnsi="Times New Roman" w:cs="Times New Roman"/>
          <w:i w:val="0"/>
          <w:iCs w:val="0"/>
        </w:rPr>
        <w:t xml:space="preserve"> раз и</w:t>
      </w:r>
      <w:r w:rsidRPr="00332E51">
        <w:rPr>
          <w:rFonts w:ascii="Times New Roman" w:hAnsi="Times New Roman" w:cs="Times New Roman"/>
          <w:i w:val="0"/>
          <w:iCs w:val="0"/>
        </w:rPr>
        <w:t xml:space="preserve"> в основном были связаны с перераспределением бюджетных ассигнований и увеличением безвозмездных</w:t>
      </w:r>
      <w:r w:rsidRPr="00471A40">
        <w:rPr>
          <w:rFonts w:ascii="Times New Roman" w:hAnsi="Times New Roman" w:cs="Times New Roman"/>
          <w:i w:val="0"/>
          <w:iCs w:val="0"/>
        </w:rPr>
        <w:t xml:space="preserve"> поступлений и объема налоговых и неналоговых доходов. Последняя корректировка параметров местного бюджета принята </w:t>
      </w:r>
      <w:r w:rsidRPr="00471A40">
        <w:rPr>
          <w:rFonts w:ascii="Times New Roman" w:hAnsi="Times New Roman" w:cs="Times New Roman"/>
          <w:i w:val="0"/>
          <w:iCs w:val="0"/>
        </w:rPr>
        <w:lastRenderedPageBreak/>
        <w:t xml:space="preserve">решением Совета Поселения </w:t>
      </w:r>
      <w:r w:rsidR="00574DEC">
        <w:rPr>
          <w:rFonts w:ascii="Times New Roman" w:hAnsi="Times New Roman" w:cs="Times New Roman"/>
          <w:i w:val="0"/>
          <w:iCs w:val="0"/>
        </w:rPr>
        <w:t xml:space="preserve">от 17.12.2015 №50 </w:t>
      </w:r>
      <w:r w:rsidRPr="00471A40">
        <w:rPr>
          <w:rFonts w:ascii="Times New Roman" w:hAnsi="Times New Roman" w:cs="Times New Roman"/>
          <w:i w:val="0"/>
          <w:iCs w:val="0"/>
        </w:rPr>
        <w:t>«</w:t>
      </w:r>
      <w:r w:rsidR="0015590E" w:rsidRPr="00471A40">
        <w:rPr>
          <w:rFonts w:ascii="Times New Roman" w:hAnsi="Times New Roman" w:cs="Times New Roman"/>
          <w:i w:val="0"/>
          <w:iCs w:val="0"/>
        </w:rPr>
        <w:t>О внесении изменений в решение</w:t>
      </w:r>
      <w:r w:rsidR="00C85FC7" w:rsidRPr="00471A40">
        <w:rPr>
          <w:rFonts w:ascii="Times New Roman" w:hAnsi="Times New Roman" w:cs="Times New Roman"/>
          <w:i w:val="0"/>
          <w:iCs w:val="0"/>
        </w:rPr>
        <w:t xml:space="preserve"> </w:t>
      </w:r>
      <w:r w:rsidR="0015590E" w:rsidRPr="00471A40">
        <w:rPr>
          <w:rFonts w:ascii="Times New Roman" w:hAnsi="Times New Roman" w:cs="Times New Roman"/>
          <w:i w:val="0"/>
          <w:iCs w:val="0"/>
        </w:rPr>
        <w:t>Совета Новоивановского сельского поселения Новопокровского района</w:t>
      </w:r>
      <w:r w:rsidR="00C85FC7" w:rsidRPr="00471A40">
        <w:rPr>
          <w:rFonts w:ascii="Times New Roman" w:hAnsi="Times New Roman" w:cs="Times New Roman"/>
          <w:i w:val="0"/>
          <w:iCs w:val="0"/>
        </w:rPr>
        <w:t xml:space="preserve"> </w:t>
      </w:r>
      <w:r w:rsidR="0015590E" w:rsidRPr="00471A40">
        <w:rPr>
          <w:rFonts w:ascii="Times New Roman" w:hAnsi="Times New Roman" w:cs="Times New Roman"/>
          <w:i w:val="0"/>
          <w:iCs w:val="0"/>
        </w:rPr>
        <w:t xml:space="preserve"> от</w:t>
      </w:r>
      <w:r w:rsidR="00C85FC7" w:rsidRPr="00471A40">
        <w:rPr>
          <w:rFonts w:ascii="Times New Roman" w:hAnsi="Times New Roman" w:cs="Times New Roman"/>
          <w:i w:val="0"/>
          <w:iCs w:val="0"/>
        </w:rPr>
        <w:t xml:space="preserve"> </w:t>
      </w:r>
      <w:r w:rsidR="0015590E" w:rsidRPr="00471A40">
        <w:rPr>
          <w:rFonts w:ascii="Times New Roman" w:hAnsi="Times New Roman" w:cs="Times New Roman"/>
          <w:i w:val="0"/>
          <w:iCs w:val="0"/>
        </w:rPr>
        <w:t>16.12.201</w:t>
      </w:r>
      <w:r w:rsidR="00574DEC">
        <w:rPr>
          <w:rFonts w:ascii="Times New Roman" w:hAnsi="Times New Roman" w:cs="Times New Roman"/>
          <w:i w:val="0"/>
          <w:iCs w:val="0"/>
        </w:rPr>
        <w:t>4</w:t>
      </w:r>
      <w:r w:rsidR="0015590E" w:rsidRPr="00471A40">
        <w:rPr>
          <w:rFonts w:ascii="Times New Roman" w:hAnsi="Times New Roman" w:cs="Times New Roman"/>
          <w:i w:val="0"/>
          <w:iCs w:val="0"/>
        </w:rPr>
        <w:t xml:space="preserve"> №19</w:t>
      </w:r>
      <w:r w:rsidR="00C85FC7" w:rsidRPr="00471A40">
        <w:rPr>
          <w:rFonts w:ascii="Times New Roman" w:hAnsi="Times New Roman" w:cs="Times New Roman"/>
          <w:i w:val="0"/>
          <w:iCs w:val="0"/>
        </w:rPr>
        <w:t xml:space="preserve"> </w:t>
      </w:r>
      <w:r w:rsidR="0015590E" w:rsidRPr="00471A40">
        <w:rPr>
          <w:rFonts w:ascii="Times New Roman" w:hAnsi="Times New Roman" w:cs="Times New Roman"/>
          <w:i w:val="0"/>
          <w:iCs w:val="0"/>
        </w:rPr>
        <w:t>«О бюджете Новоивановского</w:t>
      </w:r>
      <w:r w:rsidR="00C85FC7" w:rsidRPr="00471A40">
        <w:rPr>
          <w:rFonts w:ascii="Times New Roman" w:hAnsi="Times New Roman" w:cs="Times New Roman"/>
          <w:i w:val="0"/>
          <w:iCs w:val="0"/>
        </w:rPr>
        <w:t xml:space="preserve"> </w:t>
      </w:r>
      <w:r w:rsidR="0015590E" w:rsidRPr="00471A40">
        <w:rPr>
          <w:rFonts w:ascii="Times New Roman" w:hAnsi="Times New Roman" w:cs="Times New Roman"/>
          <w:i w:val="0"/>
          <w:iCs w:val="0"/>
        </w:rPr>
        <w:t>сельского</w:t>
      </w:r>
      <w:r w:rsidR="00C85FC7" w:rsidRPr="00471A40">
        <w:rPr>
          <w:rFonts w:ascii="Times New Roman" w:hAnsi="Times New Roman" w:cs="Times New Roman"/>
          <w:i w:val="0"/>
          <w:iCs w:val="0"/>
        </w:rPr>
        <w:t xml:space="preserve"> </w:t>
      </w:r>
      <w:r w:rsidR="0015590E" w:rsidRPr="00471A40">
        <w:rPr>
          <w:rFonts w:ascii="Times New Roman" w:hAnsi="Times New Roman" w:cs="Times New Roman"/>
          <w:i w:val="0"/>
          <w:iCs w:val="0"/>
        </w:rPr>
        <w:t>поселения</w:t>
      </w:r>
      <w:r w:rsidR="00C85FC7" w:rsidRPr="00471A40">
        <w:rPr>
          <w:rFonts w:ascii="Times New Roman" w:hAnsi="Times New Roman" w:cs="Times New Roman"/>
          <w:i w:val="0"/>
          <w:iCs w:val="0"/>
        </w:rPr>
        <w:t xml:space="preserve"> </w:t>
      </w:r>
      <w:r w:rsidR="0015590E" w:rsidRPr="00471A40">
        <w:rPr>
          <w:rFonts w:ascii="Times New Roman" w:hAnsi="Times New Roman" w:cs="Times New Roman"/>
          <w:i w:val="0"/>
          <w:iCs w:val="0"/>
        </w:rPr>
        <w:t>Новопокровского</w:t>
      </w:r>
      <w:r w:rsidR="00C85FC7" w:rsidRPr="00471A40">
        <w:rPr>
          <w:rFonts w:ascii="Times New Roman" w:hAnsi="Times New Roman" w:cs="Times New Roman"/>
          <w:i w:val="0"/>
          <w:iCs w:val="0"/>
        </w:rPr>
        <w:t xml:space="preserve"> </w:t>
      </w:r>
      <w:r w:rsidR="0015590E" w:rsidRPr="00471A40">
        <w:rPr>
          <w:rFonts w:ascii="Times New Roman" w:hAnsi="Times New Roman" w:cs="Times New Roman"/>
          <w:i w:val="0"/>
          <w:iCs w:val="0"/>
        </w:rPr>
        <w:t>района</w:t>
      </w:r>
      <w:r w:rsidR="00C85FC7" w:rsidRPr="00471A40">
        <w:rPr>
          <w:rFonts w:ascii="Times New Roman" w:hAnsi="Times New Roman" w:cs="Times New Roman"/>
          <w:i w:val="0"/>
          <w:iCs w:val="0"/>
        </w:rPr>
        <w:t xml:space="preserve"> </w:t>
      </w:r>
      <w:r w:rsidR="0015590E" w:rsidRPr="00471A40">
        <w:rPr>
          <w:rFonts w:ascii="Times New Roman" w:hAnsi="Times New Roman" w:cs="Times New Roman"/>
          <w:i w:val="0"/>
          <w:iCs w:val="0"/>
        </w:rPr>
        <w:t xml:space="preserve"> на</w:t>
      </w:r>
      <w:r w:rsidR="00C85FC7" w:rsidRPr="00471A40">
        <w:rPr>
          <w:rFonts w:ascii="Times New Roman" w:hAnsi="Times New Roman" w:cs="Times New Roman"/>
          <w:i w:val="0"/>
          <w:iCs w:val="0"/>
        </w:rPr>
        <w:t xml:space="preserve"> </w:t>
      </w:r>
      <w:r w:rsidR="0015590E" w:rsidRPr="00471A40">
        <w:rPr>
          <w:rFonts w:ascii="Times New Roman" w:hAnsi="Times New Roman" w:cs="Times New Roman"/>
          <w:i w:val="0"/>
          <w:iCs w:val="0"/>
        </w:rPr>
        <w:t>201</w:t>
      </w:r>
      <w:r w:rsidR="00574DEC">
        <w:rPr>
          <w:rFonts w:ascii="Times New Roman" w:hAnsi="Times New Roman" w:cs="Times New Roman"/>
          <w:i w:val="0"/>
          <w:iCs w:val="0"/>
        </w:rPr>
        <w:t>5</w:t>
      </w:r>
      <w:r w:rsidR="0015590E" w:rsidRPr="00471A40">
        <w:rPr>
          <w:rFonts w:ascii="Times New Roman" w:hAnsi="Times New Roman" w:cs="Times New Roman"/>
          <w:i w:val="0"/>
          <w:iCs w:val="0"/>
        </w:rPr>
        <w:t xml:space="preserve"> год»</w:t>
      </w:r>
      <w:r w:rsidRPr="00471A40">
        <w:rPr>
          <w:rFonts w:ascii="Times New Roman" w:hAnsi="Times New Roman" w:cs="Times New Roman"/>
          <w:i w:val="0"/>
          <w:iCs w:val="0"/>
        </w:rPr>
        <w:t xml:space="preserve"> (далее - решение Совета Поселения </w:t>
      </w:r>
      <w:r w:rsidR="00574DEC">
        <w:rPr>
          <w:rFonts w:ascii="Times New Roman" w:hAnsi="Times New Roman" w:cs="Times New Roman"/>
          <w:i w:val="0"/>
          <w:iCs w:val="0"/>
        </w:rPr>
        <w:t xml:space="preserve">от 17.12.2015 №50 </w:t>
      </w:r>
      <w:r w:rsidRPr="00471A40">
        <w:rPr>
          <w:rFonts w:ascii="Times New Roman" w:hAnsi="Times New Roman" w:cs="Times New Roman"/>
          <w:i w:val="0"/>
          <w:iCs w:val="0"/>
        </w:rPr>
        <w:t>(окончательная редакция).</w:t>
      </w:r>
    </w:p>
    <w:p w:rsidR="00ED3CBD" w:rsidRPr="00471A40" w:rsidRDefault="00ED3CBD" w:rsidP="003D396C">
      <w:pPr>
        <w:widowControl w:val="0"/>
        <w:shd w:val="clear" w:color="auto" w:fill="FFFFFF"/>
        <w:tabs>
          <w:tab w:val="left" w:pos="118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В результате внесенных изменений и дополнений в местный бюджет доходная часть местного бюджета по сравнению с первоначальными значениями была увеличена на </w:t>
      </w:r>
      <w:r w:rsidR="00574DEC">
        <w:rPr>
          <w:rFonts w:ascii="Times New Roman" w:hAnsi="Times New Roman" w:cs="Times New Roman"/>
          <w:sz w:val="24"/>
          <w:szCs w:val="24"/>
        </w:rPr>
        <w:t>41,0</w:t>
      </w:r>
      <w:r w:rsidRPr="00471A40">
        <w:rPr>
          <w:rFonts w:ascii="Times New Roman" w:hAnsi="Times New Roman" w:cs="Times New Roman"/>
          <w:sz w:val="24"/>
          <w:szCs w:val="24"/>
        </w:rPr>
        <w:t xml:space="preserve">% и составила </w:t>
      </w:r>
      <w:r w:rsidR="00574DEC">
        <w:rPr>
          <w:rFonts w:ascii="Times New Roman" w:hAnsi="Times New Roman" w:cs="Times New Roman"/>
          <w:sz w:val="24"/>
          <w:szCs w:val="24"/>
        </w:rPr>
        <w:t>13720,3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тыс.руб., расходная часть была увеличена на </w:t>
      </w:r>
      <w:r w:rsidR="00574DEC">
        <w:rPr>
          <w:rFonts w:ascii="Times New Roman" w:hAnsi="Times New Roman" w:cs="Times New Roman"/>
          <w:sz w:val="24"/>
          <w:szCs w:val="24"/>
        </w:rPr>
        <w:t>103</w:t>
      </w:r>
      <w:r w:rsidRPr="00471A40">
        <w:rPr>
          <w:rFonts w:ascii="Times New Roman" w:hAnsi="Times New Roman" w:cs="Times New Roman"/>
          <w:sz w:val="24"/>
          <w:szCs w:val="24"/>
        </w:rPr>
        <w:t xml:space="preserve">% и составила </w:t>
      </w:r>
      <w:r w:rsidR="0080062C" w:rsidRPr="00471A40">
        <w:rPr>
          <w:rFonts w:ascii="Times New Roman" w:hAnsi="Times New Roman" w:cs="Times New Roman"/>
          <w:sz w:val="24"/>
          <w:szCs w:val="24"/>
        </w:rPr>
        <w:t>1</w:t>
      </w:r>
      <w:r w:rsidR="00574DEC">
        <w:rPr>
          <w:rFonts w:ascii="Times New Roman" w:hAnsi="Times New Roman" w:cs="Times New Roman"/>
          <w:sz w:val="24"/>
          <w:szCs w:val="24"/>
        </w:rPr>
        <w:t>9794,6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тыс.руб., плановый дефицит </w:t>
      </w:r>
      <w:r w:rsidR="0080062C" w:rsidRPr="00471A40">
        <w:rPr>
          <w:rFonts w:ascii="Times New Roman" w:hAnsi="Times New Roman" w:cs="Times New Roman"/>
          <w:sz w:val="24"/>
          <w:szCs w:val="24"/>
        </w:rPr>
        <w:t>установлен</w:t>
      </w:r>
      <w:r w:rsidRPr="00471A40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574DEC">
        <w:rPr>
          <w:rFonts w:ascii="Times New Roman" w:hAnsi="Times New Roman" w:cs="Times New Roman"/>
          <w:sz w:val="24"/>
          <w:szCs w:val="24"/>
        </w:rPr>
        <w:t>6074,3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тыс.руб. Источники финансирования дефицита бюджета в течение отчетного периода не изменялись, их объем соответствовал размеру дефицита бюджета.</w:t>
      </w:r>
    </w:p>
    <w:p w:rsidR="00ED3CBD" w:rsidRPr="00471A40" w:rsidRDefault="00ED3CBD" w:rsidP="003D396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Муниципальный долг местного бюджета по состоянию на 01.01.201</w:t>
      </w:r>
      <w:r w:rsidR="00574DEC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</w:t>
      </w:r>
      <w:r w:rsidR="00574DEC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D118BE">
        <w:rPr>
          <w:rFonts w:ascii="Times New Roman" w:hAnsi="Times New Roman" w:cs="Times New Roman"/>
          <w:sz w:val="24"/>
          <w:szCs w:val="24"/>
        </w:rPr>
        <w:t>480,0 тыс.руб</w:t>
      </w:r>
      <w:r w:rsidRPr="00471A40">
        <w:rPr>
          <w:rFonts w:ascii="Times New Roman" w:hAnsi="Times New Roman" w:cs="Times New Roman"/>
          <w:sz w:val="24"/>
          <w:szCs w:val="24"/>
        </w:rPr>
        <w:t>. Верхний предел долговых обязательств по итогам исполнения местного бюджета не превысил предельного значения, установленного п.3 ст.107 БК РФ. В течение 201</w:t>
      </w:r>
      <w:r w:rsidR="00574DEC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года администрацией Поселения муниципальные гарантии и кредиты не предоставлялись.</w:t>
      </w:r>
    </w:p>
    <w:p w:rsidR="00ED3CBD" w:rsidRPr="00471A40" w:rsidRDefault="00ED3CBD" w:rsidP="003D396C">
      <w:pPr>
        <w:widowControl w:val="0"/>
        <w:tabs>
          <w:tab w:val="left" w:pos="1190"/>
          <w:tab w:val="left" w:leader="underscore" w:pos="9739"/>
        </w:tabs>
        <w:spacing w:after="0" w:line="240" w:lineRule="auto"/>
        <w:ind w:left="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03BE">
        <w:rPr>
          <w:rFonts w:ascii="Times New Roman" w:hAnsi="Times New Roman" w:cs="Times New Roman"/>
          <w:sz w:val="24"/>
          <w:szCs w:val="24"/>
        </w:rPr>
        <w:t>Остатки средств краевого бюджета по состоянию на 01.01.201</w:t>
      </w:r>
      <w:r w:rsidR="00D118BE" w:rsidRPr="003003BE">
        <w:rPr>
          <w:rFonts w:ascii="Times New Roman" w:hAnsi="Times New Roman" w:cs="Times New Roman"/>
          <w:sz w:val="24"/>
          <w:szCs w:val="24"/>
        </w:rPr>
        <w:t>6</w:t>
      </w:r>
      <w:r w:rsidRPr="003003BE">
        <w:rPr>
          <w:rFonts w:ascii="Times New Roman" w:hAnsi="Times New Roman" w:cs="Times New Roman"/>
          <w:sz w:val="24"/>
          <w:szCs w:val="24"/>
        </w:rPr>
        <w:t xml:space="preserve"> в местном бюджете составили </w:t>
      </w:r>
      <w:r w:rsidR="00311906">
        <w:rPr>
          <w:rFonts w:ascii="Times New Roman" w:hAnsi="Times New Roman" w:cs="Times New Roman"/>
          <w:sz w:val="24"/>
          <w:szCs w:val="24"/>
        </w:rPr>
        <w:t>450,5</w:t>
      </w:r>
      <w:r w:rsidRPr="003003BE">
        <w:rPr>
          <w:rFonts w:ascii="Times New Roman" w:hAnsi="Times New Roman" w:cs="Times New Roman"/>
          <w:sz w:val="24"/>
          <w:szCs w:val="24"/>
        </w:rPr>
        <w:t xml:space="preserve"> тыс.руб. (</w:t>
      </w:r>
      <w:r w:rsidR="001A2DBF" w:rsidRPr="003003BE">
        <w:rPr>
          <w:rFonts w:ascii="Times New Roman" w:hAnsi="Times New Roman" w:cs="Times New Roman"/>
          <w:sz w:val="24"/>
          <w:szCs w:val="24"/>
        </w:rPr>
        <w:t>субсиди</w:t>
      </w:r>
      <w:r w:rsidR="005722DA">
        <w:rPr>
          <w:rFonts w:ascii="Times New Roman" w:hAnsi="Times New Roman" w:cs="Times New Roman"/>
          <w:sz w:val="24"/>
          <w:szCs w:val="24"/>
        </w:rPr>
        <w:t>и</w:t>
      </w:r>
      <w:r w:rsidR="001A2DBF" w:rsidRPr="003003BE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в целях поэтапного повышения уровня средней заработной платы работник</w:t>
      </w:r>
      <w:r w:rsidR="00A9599C" w:rsidRPr="003003BE">
        <w:rPr>
          <w:rFonts w:ascii="Times New Roman" w:hAnsi="Times New Roman" w:cs="Times New Roman"/>
          <w:sz w:val="24"/>
          <w:szCs w:val="24"/>
        </w:rPr>
        <w:t>ов</w:t>
      </w:r>
      <w:r w:rsidR="001A2DBF" w:rsidRPr="003003BE">
        <w:rPr>
          <w:rFonts w:ascii="Times New Roman" w:hAnsi="Times New Roman" w:cs="Times New Roman"/>
          <w:sz w:val="24"/>
          <w:szCs w:val="24"/>
        </w:rPr>
        <w:t xml:space="preserve"> муниципальных учреждений до средней заработной платы по Краснодарскому краю)</w:t>
      </w:r>
      <w:r w:rsidRPr="003003BE">
        <w:rPr>
          <w:rFonts w:ascii="Times New Roman" w:hAnsi="Times New Roman" w:cs="Times New Roman"/>
          <w:sz w:val="24"/>
          <w:szCs w:val="24"/>
        </w:rPr>
        <w:t>.</w:t>
      </w:r>
    </w:p>
    <w:p w:rsidR="00ED3CBD" w:rsidRPr="007F142A" w:rsidRDefault="00ED3CBD" w:rsidP="0011581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В 201</w:t>
      </w:r>
      <w:r w:rsidR="00D118BE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году на территории Поселения </w:t>
      </w:r>
      <w:r w:rsidRPr="007F142A">
        <w:rPr>
          <w:rFonts w:ascii="Times New Roman" w:hAnsi="Times New Roman" w:cs="Times New Roman"/>
          <w:sz w:val="24"/>
          <w:szCs w:val="24"/>
        </w:rPr>
        <w:t xml:space="preserve">реализовывались </w:t>
      </w:r>
      <w:r w:rsidR="003003BE" w:rsidRPr="007F142A">
        <w:rPr>
          <w:rFonts w:ascii="Times New Roman" w:hAnsi="Times New Roman" w:cs="Times New Roman"/>
          <w:sz w:val="24"/>
          <w:szCs w:val="24"/>
        </w:rPr>
        <w:t>8</w:t>
      </w:r>
      <w:r w:rsidRPr="007F142A">
        <w:rPr>
          <w:rFonts w:ascii="Times New Roman" w:hAnsi="Times New Roman" w:cs="Times New Roman"/>
          <w:sz w:val="24"/>
          <w:szCs w:val="24"/>
        </w:rPr>
        <w:t xml:space="preserve"> муниципальных программ, общее бюджетное финансирование по которым составило </w:t>
      </w:r>
      <w:r w:rsidR="007F142A" w:rsidRPr="007F142A">
        <w:rPr>
          <w:rFonts w:ascii="Times New Roman" w:hAnsi="Times New Roman" w:cs="Times New Roman"/>
          <w:sz w:val="24"/>
          <w:szCs w:val="24"/>
        </w:rPr>
        <w:t>11398,5</w:t>
      </w:r>
      <w:r w:rsidRPr="007F142A">
        <w:rPr>
          <w:rFonts w:ascii="Times New Roman" w:hAnsi="Times New Roman" w:cs="Times New Roman"/>
          <w:sz w:val="24"/>
          <w:szCs w:val="24"/>
        </w:rPr>
        <w:t xml:space="preserve"> тыс.руб. </w:t>
      </w:r>
    </w:p>
    <w:p w:rsidR="00ED3CBD" w:rsidRPr="00471A40" w:rsidRDefault="00ED3CBD" w:rsidP="003D396C">
      <w:pPr>
        <w:pStyle w:val="a9"/>
        <w:numPr>
          <w:ilvl w:val="0"/>
          <w:numId w:val="25"/>
        </w:numPr>
        <w:tabs>
          <w:tab w:val="left" w:pos="0"/>
          <w:tab w:val="left" w:pos="709"/>
          <w:tab w:val="left" w:pos="851"/>
          <w:tab w:val="left" w:pos="2977"/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Результаты внешней проверки</w:t>
      </w:r>
    </w:p>
    <w:p w:rsidR="00ED3CBD" w:rsidRPr="00471A40" w:rsidRDefault="00ED3CBD" w:rsidP="003D396C">
      <w:pPr>
        <w:pStyle w:val="a9"/>
        <w:tabs>
          <w:tab w:val="left" w:pos="0"/>
          <w:tab w:val="left" w:pos="709"/>
          <w:tab w:val="left" w:pos="851"/>
          <w:tab w:val="left" w:pos="2977"/>
          <w:tab w:val="left" w:pos="311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годовой бюджетной отчетности главных администраторов</w:t>
      </w:r>
    </w:p>
    <w:p w:rsidR="00ED3CBD" w:rsidRPr="00471A40" w:rsidRDefault="00ED3CBD" w:rsidP="003D396C">
      <w:pPr>
        <w:pStyle w:val="a9"/>
        <w:tabs>
          <w:tab w:val="left" w:pos="0"/>
          <w:tab w:val="left" w:pos="709"/>
          <w:tab w:val="left" w:pos="851"/>
          <w:tab w:val="left" w:pos="2977"/>
          <w:tab w:val="left" w:pos="311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бюджетных средств</w:t>
      </w:r>
    </w:p>
    <w:p w:rsidR="00ED3CBD" w:rsidRPr="00471A40" w:rsidRDefault="00ED3CBD" w:rsidP="003D3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Решением Совета Поселения от 1</w:t>
      </w:r>
      <w:r w:rsidR="0080062C" w:rsidRPr="00471A40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>.12.201</w:t>
      </w:r>
      <w:r w:rsidR="00702A6B">
        <w:rPr>
          <w:rFonts w:ascii="Times New Roman" w:hAnsi="Times New Roman" w:cs="Times New Roman"/>
          <w:sz w:val="24"/>
          <w:szCs w:val="24"/>
        </w:rPr>
        <w:t>4</w:t>
      </w:r>
      <w:r w:rsidRPr="00471A40">
        <w:rPr>
          <w:rFonts w:ascii="Times New Roman" w:hAnsi="Times New Roman" w:cs="Times New Roman"/>
          <w:sz w:val="24"/>
          <w:szCs w:val="24"/>
        </w:rPr>
        <w:t xml:space="preserve"> №</w:t>
      </w:r>
      <w:r w:rsidR="0080062C" w:rsidRPr="00471A40">
        <w:rPr>
          <w:rFonts w:ascii="Times New Roman" w:hAnsi="Times New Roman" w:cs="Times New Roman"/>
          <w:sz w:val="24"/>
          <w:szCs w:val="24"/>
        </w:rPr>
        <w:t>19</w:t>
      </w:r>
      <w:r w:rsidRPr="00471A40">
        <w:rPr>
          <w:rFonts w:ascii="Times New Roman" w:hAnsi="Times New Roman" w:cs="Times New Roman"/>
          <w:sz w:val="24"/>
          <w:szCs w:val="24"/>
        </w:rPr>
        <w:t xml:space="preserve"> «О бюджете Новоивановского сельского поселения Новопокровского района на 201</w:t>
      </w:r>
      <w:r w:rsidR="00702A6B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год» главным администратором доходов и источников финансирования дефицита местного бюджета, главным распорядителем средств местного бюджета (далее - ГАБС) утверждена администрация Поселения.</w:t>
      </w:r>
    </w:p>
    <w:p w:rsidR="00ED3CBD" w:rsidRPr="00471A40" w:rsidRDefault="00ED3CBD" w:rsidP="003D396C">
      <w:pPr>
        <w:pStyle w:val="a6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Цель внешней проверки бюджетной и бухгалтерской отчетности ГАБС заключалась в том, чтобы на основе проведенных контрольных процедур выразить мнение в отношении полноты годовой бюджетной отчетности ГАБС, исполнения в отчетном году ГАБС решения о бюджете в части объема и структуры доходов и иных платежей в бюджет и в части объема и структуры расходов бюджета. </w:t>
      </w:r>
    </w:p>
    <w:p w:rsidR="00ED3CBD" w:rsidRPr="00471A40" w:rsidRDefault="00ED3CBD" w:rsidP="003D396C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Внешняя проверка включала в себя арифметическую проверку, проверку контрольных соотношений между показателями бюджетной отчетности ГАБС, соотношение показателей Главной книги (ф.0504072) и представленной годовой отчетности, а также оценку бюджетной отчетности. 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Проведенная в соответствии с требованиями ст.264.4 БК РФ внешняя проверка бюджетной отчетности показала следующее. Бюджетная отчетность в соответствии с требованиями ст.264.1 БК РФ включает: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1) отчет об исполнении бюджета;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2) баланс исполнения бюджета;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3) отчет о финансовых результатах деятельности; 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4) отчет о движении денежных средств;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5) пояснительную записку.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Представленные для проведения внешней проверки формы отчетности в целом сформированы в соответствии с требованиями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№191н (далее – Инструкция №191н).</w:t>
      </w:r>
    </w:p>
    <w:p w:rsidR="00ED3CBD" w:rsidRPr="00471A40" w:rsidRDefault="00ED3CBD" w:rsidP="003D396C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lastRenderedPageBreak/>
        <w:t xml:space="preserve">Плановые показатели, указанные в отчетности ГАБС, в целом соответствуют показателям утвержденного местного бюджета с учетом изменений, внесенных в ходе исполнения местного бюджета. </w:t>
      </w:r>
    </w:p>
    <w:p w:rsidR="00ED3CBD" w:rsidRPr="00471A40" w:rsidRDefault="00ED3CBD" w:rsidP="003D396C">
      <w:pPr>
        <w:pStyle w:val="a8"/>
        <w:shd w:val="clear" w:color="auto" w:fill="FFFFFF"/>
        <w:spacing w:after="0"/>
        <w:ind w:left="0" w:right="-1" w:firstLine="838"/>
        <w:jc w:val="both"/>
        <w:rPr>
          <w:rFonts w:ascii="Times New Roman" w:hAnsi="Times New Roman"/>
        </w:rPr>
      </w:pPr>
      <w:r w:rsidRPr="00471A40">
        <w:rPr>
          <w:rFonts w:ascii="Times New Roman" w:hAnsi="Times New Roman"/>
        </w:rPr>
        <w:t>Проверка показала, что бюджетная отчетность ГАБС в целом объективно отражает фактическое исполнение местного бюджета и результаты финансовой деятельности ГАБС за отчетный период.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В ходе проверки нарушений не установлено.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Представленная для внешней проверки годовая бухгалтерская отчетность Поселения в целом достоверно отражает во всех существенных отношениях финансовое положение Поселения на 01.01.201</w:t>
      </w:r>
      <w:r w:rsidR="00702A6B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и результаты финансово-хозяйственной деятельности Поселения за период с 01.01.201</w:t>
      </w:r>
      <w:r w:rsidR="00702A6B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по 31.12.201</w:t>
      </w:r>
      <w:r w:rsidR="00702A6B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включительно. </w:t>
      </w:r>
    </w:p>
    <w:p w:rsidR="00ED3CBD" w:rsidRPr="00FE7EC1" w:rsidRDefault="00ED3CBD" w:rsidP="003D3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EC1">
        <w:rPr>
          <w:rFonts w:ascii="Times New Roman" w:hAnsi="Times New Roman" w:cs="Times New Roman"/>
          <w:sz w:val="24"/>
          <w:szCs w:val="24"/>
        </w:rPr>
        <w:t xml:space="preserve">Необходимо отметить, что по результатам проведения проверки отчетности установлено </w:t>
      </w:r>
      <w:r w:rsidR="00482F4D" w:rsidRPr="00FE7EC1">
        <w:rPr>
          <w:rFonts w:ascii="Times New Roman" w:hAnsi="Times New Roman" w:cs="Times New Roman"/>
          <w:sz w:val="24"/>
          <w:szCs w:val="24"/>
        </w:rPr>
        <w:t xml:space="preserve">значительное </w:t>
      </w:r>
      <w:r w:rsidRPr="00FE7EC1">
        <w:rPr>
          <w:rFonts w:ascii="Times New Roman" w:hAnsi="Times New Roman" w:cs="Times New Roman"/>
          <w:sz w:val="24"/>
          <w:szCs w:val="24"/>
        </w:rPr>
        <w:t>увеличение кредиторской задолженности. Так, значение кредиторской задолженности (расчеты по принятым обязательствам) по состоянию на 01.01.201</w:t>
      </w:r>
      <w:r w:rsidR="00FE7EC1" w:rsidRPr="00FE7EC1">
        <w:rPr>
          <w:rFonts w:ascii="Times New Roman" w:hAnsi="Times New Roman" w:cs="Times New Roman"/>
          <w:sz w:val="24"/>
          <w:szCs w:val="24"/>
        </w:rPr>
        <w:t>5</w:t>
      </w:r>
      <w:r w:rsidRPr="00FE7EC1">
        <w:rPr>
          <w:rFonts w:ascii="Times New Roman" w:hAnsi="Times New Roman" w:cs="Times New Roman"/>
          <w:sz w:val="24"/>
          <w:szCs w:val="24"/>
        </w:rPr>
        <w:t xml:space="preserve"> составляло </w:t>
      </w:r>
      <w:r w:rsidR="00FE7EC1" w:rsidRPr="00FE7EC1">
        <w:rPr>
          <w:rFonts w:ascii="Times New Roman" w:hAnsi="Times New Roman" w:cs="Times New Roman"/>
          <w:sz w:val="24"/>
          <w:szCs w:val="24"/>
        </w:rPr>
        <w:t>1943,2</w:t>
      </w:r>
      <w:r w:rsidRPr="00FE7EC1">
        <w:rPr>
          <w:rFonts w:ascii="Times New Roman" w:hAnsi="Times New Roman" w:cs="Times New Roman"/>
          <w:sz w:val="24"/>
          <w:szCs w:val="24"/>
        </w:rPr>
        <w:t xml:space="preserve"> тыс.руб., при этом соответствующее значение по состоянию на 01.01.20</w:t>
      </w:r>
      <w:r w:rsidR="00A71F41" w:rsidRPr="00FE7EC1">
        <w:rPr>
          <w:rFonts w:ascii="Times New Roman" w:hAnsi="Times New Roman" w:cs="Times New Roman"/>
          <w:sz w:val="24"/>
          <w:szCs w:val="24"/>
        </w:rPr>
        <w:t>1</w:t>
      </w:r>
      <w:r w:rsidR="00FE7EC1" w:rsidRPr="00FE7EC1">
        <w:rPr>
          <w:rFonts w:ascii="Times New Roman" w:hAnsi="Times New Roman" w:cs="Times New Roman"/>
          <w:sz w:val="24"/>
          <w:szCs w:val="24"/>
        </w:rPr>
        <w:t>6</w:t>
      </w:r>
      <w:r w:rsidRPr="00FE7EC1">
        <w:rPr>
          <w:rFonts w:ascii="Times New Roman" w:hAnsi="Times New Roman" w:cs="Times New Roman"/>
          <w:sz w:val="24"/>
          <w:szCs w:val="24"/>
        </w:rPr>
        <w:t xml:space="preserve"> – </w:t>
      </w:r>
      <w:r w:rsidR="00FE7EC1" w:rsidRPr="00FE7EC1">
        <w:rPr>
          <w:rFonts w:ascii="Times New Roman" w:hAnsi="Times New Roman" w:cs="Times New Roman"/>
          <w:sz w:val="24"/>
          <w:szCs w:val="24"/>
        </w:rPr>
        <w:t>3988,0</w:t>
      </w:r>
      <w:r w:rsidRPr="00FE7EC1">
        <w:rPr>
          <w:rFonts w:ascii="Times New Roman" w:hAnsi="Times New Roman" w:cs="Times New Roman"/>
          <w:sz w:val="24"/>
          <w:szCs w:val="24"/>
        </w:rPr>
        <w:t xml:space="preserve"> тыс.руб. (+</w:t>
      </w:r>
      <w:r w:rsidR="00FE7EC1" w:rsidRPr="00FE7EC1">
        <w:rPr>
          <w:rFonts w:ascii="Times New Roman" w:hAnsi="Times New Roman" w:cs="Times New Roman"/>
          <w:sz w:val="24"/>
          <w:szCs w:val="24"/>
        </w:rPr>
        <w:t>2044,8</w:t>
      </w:r>
      <w:r w:rsidRPr="00FE7EC1">
        <w:rPr>
          <w:rFonts w:ascii="Times New Roman" w:hAnsi="Times New Roman" w:cs="Times New Roman"/>
          <w:sz w:val="24"/>
          <w:szCs w:val="24"/>
        </w:rPr>
        <w:t xml:space="preserve"> тыс.руб.)</w:t>
      </w:r>
      <w:r w:rsidR="00A71F41" w:rsidRPr="00FE7EC1">
        <w:rPr>
          <w:rFonts w:ascii="Times New Roman" w:hAnsi="Times New Roman" w:cs="Times New Roman"/>
          <w:sz w:val="24"/>
          <w:szCs w:val="24"/>
        </w:rPr>
        <w:t>.</w:t>
      </w:r>
      <w:r w:rsidRPr="00FE7EC1">
        <w:rPr>
          <w:rFonts w:ascii="Times New Roman" w:hAnsi="Times New Roman" w:cs="Times New Roman"/>
          <w:sz w:val="24"/>
          <w:szCs w:val="24"/>
        </w:rPr>
        <w:t xml:space="preserve"> Просроченная кредиторская задолженность, согласно ф.0503169, </w:t>
      </w:r>
      <w:r w:rsidR="00A71F41" w:rsidRPr="00FE7EC1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FE7EC1" w:rsidRPr="00FE7EC1">
        <w:rPr>
          <w:rFonts w:ascii="Times New Roman" w:hAnsi="Times New Roman" w:cs="Times New Roman"/>
          <w:sz w:val="24"/>
          <w:szCs w:val="24"/>
        </w:rPr>
        <w:t>323,1</w:t>
      </w:r>
      <w:r w:rsidR="00A71F41" w:rsidRPr="00FE7EC1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FE7EC1" w:rsidRPr="00FE7EC1">
        <w:rPr>
          <w:rFonts w:ascii="Times New Roman" w:hAnsi="Times New Roman" w:cs="Times New Roman"/>
          <w:sz w:val="24"/>
          <w:szCs w:val="24"/>
        </w:rPr>
        <w:t xml:space="preserve"> (+281,9 тыс.руб.).</w:t>
      </w:r>
      <w:r w:rsidR="00A71F41" w:rsidRPr="00FE7EC1">
        <w:rPr>
          <w:rFonts w:ascii="Times New Roman" w:hAnsi="Times New Roman" w:cs="Times New Roman"/>
          <w:sz w:val="24"/>
          <w:szCs w:val="24"/>
        </w:rPr>
        <w:t xml:space="preserve"> </w:t>
      </w:r>
      <w:r w:rsidRPr="00FE7EC1">
        <w:rPr>
          <w:rFonts w:ascii="Times New Roman" w:hAnsi="Times New Roman" w:cs="Times New Roman"/>
          <w:sz w:val="24"/>
          <w:szCs w:val="24"/>
        </w:rPr>
        <w:t>По состоянию на 01.01.201</w:t>
      </w:r>
      <w:r w:rsidR="00A71F41" w:rsidRPr="00FE7EC1">
        <w:rPr>
          <w:rFonts w:ascii="Times New Roman" w:hAnsi="Times New Roman" w:cs="Times New Roman"/>
          <w:sz w:val="24"/>
          <w:szCs w:val="24"/>
        </w:rPr>
        <w:t>5</w:t>
      </w:r>
      <w:r w:rsidRPr="00FE7EC1">
        <w:rPr>
          <w:rFonts w:ascii="Times New Roman" w:hAnsi="Times New Roman" w:cs="Times New Roman"/>
          <w:sz w:val="24"/>
          <w:szCs w:val="24"/>
        </w:rPr>
        <w:t xml:space="preserve"> дебиторская задолженность (расчеты по выданным авансам) составила </w:t>
      </w:r>
      <w:r w:rsidR="00482F4D" w:rsidRPr="00FE7EC1">
        <w:rPr>
          <w:rFonts w:ascii="Times New Roman" w:hAnsi="Times New Roman" w:cs="Times New Roman"/>
          <w:sz w:val="24"/>
          <w:szCs w:val="24"/>
        </w:rPr>
        <w:t>75,4</w:t>
      </w:r>
      <w:r w:rsidRPr="00FE7EC1">
        <w:rPr>
          <w:rFonts w:ascii="Times New Roman" w:hAnsi="Times New Roman" w:cs="Times New Roman"/>
          <w:sz w:val="24"/>
          <w:szCs w:val="24"/>
        </w:rPr>
        <w:t xml:space="preserve"> тыс.руб., при этом соответствующее значение по состоянию на 01.01.201</w:t>
      </w:r>
      <w:r w:rsidR="00FE7EC1" w:rsidRPr="00FE7EC1">
        <w:rPr>
          <w:rFonts w:ascii="Times New Roman" w:hAnsi="Times New Roman" w:cs="Times New Roman"/>
          <w:sz w:val="24"/>
          <w:szCs w:val="24"/>
        </w:rPr>
        <w:t>5</w:t>
      </w:r>
      <w:r w:rsidRPr="00FE7EC1">
        <w:rPr>
          <w:rFonts w:ascii="Times New Roman" w:hAnsi="Times New Roman" w:cs="Times New Roman"/>
          <w:sz w:val="24"/>
          <w:szCs w:val="24"/>
        </w:rPr>
        <w:t xml:space="preserve"> – </w:t>
      </w:r>
      <w:r w:rsidR="00FE7EC1" w:rsidRPr="00FE7EC1">
        <w:rPr>
          <w:rFonts w:ascii="Times New Roman" w:hAnsi="Times New Roman" w:cs="Times New Roman"/>
          <w:sz w:val="24"/>
          <w:szCs w:val="24"/>
        </w:rPr>
        <w:t>11,3</w:t>
      </w:r>
      <w:r w:rsidR="00A71F41" w:rsidRPr="00FE7EC1">
        <w:rPr>
          <w:rFonts w:ascii="Times New Roman" w:hAnsi="Times New Roman" w:cs="Times New Roman"/>
          <w:sz w:val="24"/>
          <w:szCs w:val="24"/>
        </w:rPr>
        <w:t xml:space="preserve"> </w:t>
      </w:r>
      <w:r w:rsidRPr="00FE7EC1">
        <w:rPr>
          <w:rFonts w:ascii="Times New Roman" w:hAnsi="Times New Roman" w:cs="Times New Roman"/>
          <w:sz w:val="24"/>
          <w:szCs w:val="24"/>
        </w:rPr>
        <w:t>тыс.руб. (-</w:t>
      </w:r>
      <w:r w:rsidR="00FE7EC1" w:rsidRPr="00FE7EC1">
        <w:rPr>
          <w:rFonts w:ascii="Times New Roman" w:hAnsi="Times New Roman" w:cs="Times New Roman"/>
          <w:sz w:val="24"/>
          <w:szCs w:val="24"/>
        </w:rPr>
        <w:t>64,1</w:t>
      </w:r>
      <w:r w:rsidRPr="00FE7EC1">
        <w:rPr>
          <w:rFonts w:ascii="Times New Roman" w:hAnsi="Times New Roman" w:cs="Times New Roman"/>
          <w:sz w:val="24"/>
          <w:szCs w:val="24"/>
        </w:rPr>
        <w:t xml:space="preserve"> тыс.руб.).</w:t>
      </w:r>
    </w:p>
    <w:p w:rsidR="00ED3CBD" w:rsidRPr="00471A40" w:rsidRDefault="00ED3CBD" w:rsidP="003D396C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EC1">
        <w:rPr>
          <w:rFonts w:ascii="Times New Roman" w:hAnsi="Times New Roman" w:cs="Times New Roman"/>
          <w:b/>
          <w:bCs/>
          <w:sz w:val="24"/>
          <w:szCs w:val="24"/>
        </w:rPr>
        <w:t>Анализ исполнения текстовых статей</w:t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 xml:space="preserve"> решения о местном бюджете </w:t>
      </w:r>
    </w:p>
    <w:p w:rsidR="00ED3CBD" w:rsidRPr="00471A40" w:rsidRDefault="00ED3CBD" w:rsidP="003D396C">
      <w:pPr>
        <w:pStyle w:val="a4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Направленный в адрес Контрольно-счетной палаты годовой отчет об исполнении местного бюджета за 201</w:t>
      </w:r>
      <w:r w:rsidR="00702A6B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 (включая приложения) содержит информацию об уточненных характеристиках местного бюджета на 201</w:t>
      </w:r>
      <w:r w:rsidR="00702A6B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год, которые соответствуют параметрам, утвержденным решением Совета Поселения </w:t>
      </w:r>
      <w:r w:rsidR="00574DEC">
        <w:rPr>
          <w:rFonts w:ascii="Times New Roman" w:hAnsi="Times New Roman" w:cs="Times New Roman"/>
          <w:sz w:val="24"/>
          <w:szCs w:val="24"/>
        </w:rPr>
        <w:t xml:space="preserve">от 17.12.2015 №50 </w:t>
      </w:r>
      <w:r w:rsidRPr="00471A40">
        <w:rPr>
          <w:rFonts w:ascii="Times New Roman" w:hAnsi="Times New Roman" w:cs="Times New Roman"/>
          <w:sz w:val="24"/>
          <w:szCs w:val="24"/>
        </w:rPr>
        <w:t xml:space="preserve">(окончательная редакция). </w:t>
      </w:r>
    </w:p>
    <w:p w:rsidR="00ED3CBD" w:rsidRPr="00471A40" w:rsidRDefault="00ED3CBD" w:rsidP="003D396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Основные характеристики местного бюджета</w:t>
      </w:r>
    </w:p>
    <w:p w:rsidR="00ED3CBD" w:rsidRDefault="00ED3CBD" w:rsidP="003D396C">
      <w:pPr>
        <w:tabs>
          <w:tab w:val="left" w:pos="108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740" w:type="dxa"/>
        <w:tblInd w:w="93" w:type="dxa"/>
        <w:tblLook w:val="04A0"/>
      </w:tblPr>
      <w:tblGrid>
        <w:gridCol w:w="1651"/>
        <w:gridCol w:w="1616"/>
        <w:gridCol w:w="1495"/>
        <w:gridCol w:w="757"/>
        <w:gridCol w:w="1294"/>
        <w:gridCol w:w="1319"/>
        <w:gridCol w:w="679"/>
        <w:gridCol w:w="929"/>
      </w:tblGrid>
      <w:tr w:rsidR="00702A6B" w:rsidRPr="00702A6B" w:rsidTr="00702A6B">
        <w:trPr>
          <w:trHeight w:val="255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Первоначальное решение о местном бюджете, тыс.руб.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с учетом изменений, тыс. руб.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показателей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</w:tr>
      <w:tr w:rsidR="00702A6B" w:rsidRPr="00702A6B" w:rsidTr="00702A6B">
        <w:trPr>
          <w:trHeight w:val="255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6B" w:rsidRPr="00702A6B" w:rsidRDefault="00702A6B" w:rsidP="00702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6B" w:rsidRPr="00702A6B" w:rsidRDefault="00702A6B" w:rsidP="00702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6B" w:rsidRPr="00702A6B" w:rsidRDefault="00702A6B" w:rsidP="00702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+/-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исполнение, тыс.руб.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исполнения, отклонение по отношению к утвержденным назначениям с учетом изменений</w:t>
            </w:r>
          </w:p>
        </w:tc>
      </w:tr>
      <w:tr w:rsidR="00702A6B" w:rsidRPr="00702A6B" w:rsidTr="00BC6660">
        <w:trPr>
          <w:trHeight w:val="382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6B" w:rsidRPr="00702A6B" w:rsidRDefault="00702A6B" w:rsidP="00702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6B" w:rsidRPr="00702A6B" w:rsidRDefault="00702A6B" w:rsidP="00702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6B" w:rsidRPr="00702A6B" w:rsidRDefault="00702A6B" w:rsidP="00702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6B" w:rsidRPr="00702A6B" w:rsidRDefault="00702A6B" w:rsidP="00702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6B" w:rsidRPr="00702A6B" w:rsidRDefault="00702A6B" w:rsidP="00702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6B" w:rsidRPr="00702A6B" w:rsidRDefault="00702A6B" w:rsidP="00702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+,- тыс.руб.</w:t>
            </w:r>
          </w:p>
        </w:tc>
      </w:tr>
      <w:tr w:rsidR="00702A6B" w:rsidRPr="00702A6B" w:rsidTr="00702A6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доходов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9727,6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13720,3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3992,7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14549,3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6,0%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829,0</w:t>
            </w:r>
          </w:p>
        </w:tc>
      </w:tr>
      <w:tr w:rsidR="00702A6B" w:rsidRPr="00702A6B" w:rsidTr="00702A6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расходов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9727,6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19794,6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103%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10067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16101,6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C93D74">
            <w:pPr>
              <w:spacing w:after="0" w:line="240" w:lineRule="auto"/>
              <w:ind w:left="-133" w:right="-101" w:hanging="7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-18,7%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-3693,0</w:t>
            </w:r>
          </w:p>
        </w:tc>
      </w:tr>
      <w:tr w:rsidR="00702A6B" w:rsidRPr="00702A6B" w:rsidTr="00702A6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бюджета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6074,3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6074,3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1552,3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C93D74">
            <w:pPr>
              <w:spacing w:after="0" w:line="240" w:lineRule="auto"/>
              <w:ind w:left="-133" w:right="-101" w:hanging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-74,4%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-4522,0</w:t>
            </w:r>
          </w:p>
        </w:tc>
      </w:tr>
    </w:tbl>
    <w:p w:rsidR="00702A6B" w:rsidRPr="00471A40" w:rsidRDefault="00702A6B" w:rsidP="00702A6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CBD" w:rsidRPr="00471A40" w:rsidRDefault="00ED3CBD" w:rsidP="003D396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71A40">
        <w:rPr>
          <w:rFonts w:ascii="Times New Roman" w:hAnsi="Times New Roman" w:cs="Times New Roman"/>
          <w:noProof/>
          <w:sz w:val="24"/>
          <w:szCs w:val="24"/>
        </w:rPr>
        <w:t>Основные параметры исполнения местного бюджета</w:t>
      </w:r>
    </w:p>
    <w:p w:rsidR="00ED3CBD" w:rsidRDefault="00ED3CBD" w:rsidP="003D396C">
      <w:pPr>
        <w:tabs>
          <w:tab w:val="left" w:pos="1080"/>
        </w:tabs>
        <w:spacing w:after="0" w:line="240" w:lineRule="auto"/>
        <w:ind w:firstLine="851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471A40">
        <w:rPr>
          <w:rFonts w:ascii="Times New Roman" w:hAnsi="Times New Roman" w:cs="Times New Roman"/>
          <w:noProof/>
          <w:sz w:val="24"/>
          <w:szCs w:val="24"/>
        </w:rPr>
        <w:t>Диаграмма №1</w:t>
      </w:r>
    </w:p>
    <w:p w:rsidR="00702A6B" w:rsidRDefault="00702A6B" w:rsidP="00702A6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02A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6475" cy="15335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D3CBD" w:rsidRPr="00471A40" w:rsidRDefault="00ED3CBD" w:rsidP="003D396C">
      <w:pPr>
        <w:pStyle w:val="a9"/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Исполнение доходной части местного бюджета 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Структура доходной части местного бюджета Поселения состоит из двух блоков: собственные доходы и безвозмездные поступления от других уровней бюджетов бюджетной системы Российской Федерации. 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Собственные доходы, в свою очередь, подразделяются на налоговые и неналоговые доходы.</w:t>
      </w:r>
    </w:p>
    <w:p w:rsidR="00ED3CBD" w:rsidRPr="00471A40" w:rsidRDefault="00ED3CBD" w:rsidP="003D3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Структура доходов местного бюджета</w:t>
      </w:r>
    </w:p>
    <w:p w:rsidR="00ED3CBD" w:rsidRDefault="00ED3CBD" w:rsidP="003D396C">
      <w:pPr>
        <w:pStyle w:val="af8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Диаграмма №2</w:t>
      </w:r>
    </w:p>
    <w:p w:rsidR="00702A6B" w:rsidRDefault="00CE3A19" w:rsidP="00702A6B">
      <w:pPr>
        <w:pStyle w:val="af8"/>
        <w:rPr>
          <w:rFonts w:ascii="Times New Roman" w:hAnsi="Times New Roman" w:cs="Times New Roman"/>
          <w:sz w:val="24"/>
          <w:szCs w:val="24"/>
        </w:rPr>
      </w:pPr>
      <w:r w:rsidRPr="00CE3A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6475" cy="19621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3CBD" w:rsidRPr="00471A40" w:rsidRDefault="00ED3CBD" w:rsidP="003D396C">
      <w:pPr>
        <w:pStyle w:val="af8"/>
        <w:ind w:firstLine="851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В целях объективной оценки показателей исполнения местного бюджета за 201</w:t>
      </w:r>
      <w:r w:rsidR="00702A6B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 данные годового отчета сопоставлялись с уточненными плановыми показателями и показателями исполнения местного бюджета за 201</w:t>
      </w:r>
      <w:r w:rsidR="00702A6B">
        <w:rPr>
          <w:rFonts w:ascii="Times New Roman" w:hAnsi="Times New Roman" w:cs="Times New Roman"/>
          <w:sz w:val="24"/>
          <w:szCs w:val="24"/>
        </w:rPr>
        <w:t>4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D3CBD" w:rsidRPr="007A7389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Решением Совета Поселения </w:t>
      </w:r>
      <w:r w:rsidR="00574DEC">
        <w:rPr>
          <w:rFonts w:ascii="Times New Roman" w:hAnsi="Times New Roman" w:cs="Times New Roman"/>
          <w:sz w:val="24"/>
          <w:szCs w:val="24"/>
        </w:rPr>
        <w:t xml:space="preserve">от 17.12.2015 №50 </w:t>
      </w:r>
      <w:r w:rsidRPr="00471A40">
        <w:rPr>
          <w:rFonts w:ascii="Times New Roman" w:hAnsi="Times New Roman" w:cs="Times New Roman"/>
          <w:sz w:val="24"/>
          <w:szCs w:val="24"/>
        </w:rPr>
        <w:t>(окончательная редакция) утвержден объем доходов на 201</w:t>
      </w:r>
      <w:r w:rsidR="00CE3A19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E3A19">
        <w:rPr>
          <w:rFonts w:ascii="Times New Roman" w:hAnsi="Times New Roman" w:cs="Times New Roman"/>
          <w:sz w:val="24"/>
          <w:szCs w:val="24"/>
        </w:rPr>
        <w:t>13720,3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тыс.руб., фактическое исполнение составило </w:t>
      </w:r>
      <w:r w:rsidR="00CE3A19">
        <w:rPr>
          <w:rFonts w:ascii="Times New Roman" w:hAnsi="Times New Roman" w:cs="Times New Roman"/>
          <w:sz w:val="24"/>
          <w:szCs w:val="24"/>
        </w:rPr>
        <w:t>14549,3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тыс.руб., что на </w:t>
      </w:r>
      <w:r w:rsidR="00CE3A19">
        <w:rPr>
          <w:rFonts w:ascii="Times New Roman" w:hAnsi="Times New Roman" w:cs="Times New Roman"/>
          <w:sz w:val="24"/>
          <w:szCs w:val="24"/>
        </w:rPr>
        <w:t>829,0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тыс.руб. (+</w:t>
      </w:r>
      <w:r w:rsidR="00CE3A19">
        <w:rPr>
          <w:rFonts w:ascii="Times New Roman" w:hAnsi="Times New Roman" w:cs="Times New Roman"/>
          <w:sz w:val="24"/>
          <w:szCs w:val="24"/>
        </w:rPr>
        <w:t>6</w:t>
      </w:r>
      <w:r w:rsidRPr="007A7389">
        <w:rPr>
          <w:rFonts w:ascii="Times New Roman" w:hAnsi="Times New Roman" w:cs="Times New Roman"/>
          <w:sz w:val="24"/>
          <w:szCs w:val="24"/>
        </w:rPr>
        <w:t xml:space="preserve">%) выше утвержденного показателя. 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7389">
        <w:rPr>
          <w:rFonts w:ascii="Times New Roman" w:hAnsi="Times New Roman" w:cs="Times New Roman"/>
          <w:sz w:val="24"/>
          <w:szCs w:val="24"/>
        </w:rPr>
        <w:t>В 201</w:t>
      </w:r>
      <w:r w:rsidR="00CE3A19">
        <w:rPr>
          <w:rFonts w:ascii="Times New Roman" w:hAnsi="Times New Roman" w:cs="Times New Roman"/>
          <w:sz w:val="24"/>
          <w:szCs w:val="24"/>
        </w:rPr>
        <w:t>5</w:t>
      </w:r>
      <w:r w:rsidRPr="007A7389">
        <w:rPr>
          <w:rFonts w:ascii="Times New Roman" w:hAnsi="Times New Roman" w:cs="Times New Roman"/>
          <w:sz w:val="24"/>
          <w:szCs w:val="24"/>
        </w:rPr>
        <w:t xml:space="preserve"> году доля собственных доходов в общем объеме доходов у</w:t>
      </w:r>
      <w:r w:rsidR="00CE3A19">
        <w:rPr>
          <w:rFonts w:ascii="Times New Roman" w:hAnsi="Times New Roman" w:cs="Times New Roman"/>
          <w:sz w:val="24"/>
          <w:szCs w:val="24"/>
        </w:rPr>
        <w:t>меньшилась</w:t>
      </w:r>
      <w:r w:rsidRPr="007A7389">
        <w:rPr>
          <w:rFonts w:ascii="Times New Roman" w:hAnsi="Times New Roman" w:cs="Times New Roman"/>
          <w:sz w:val="24"/>
          <w:szCs w:val="24"/>
        </w:rPr>
        <w:t xml:space="preserve">: удельный вес налоговых и неналоговых доходов составил </w:t>
      </w:r>
      <w:r w:rsidR="00CE3A19">
        <w:rPr>
          <w:rFonts w:ascii="Times New Roman" w:hAnsi="Times New Roman" w:cs="Times New Roman"/>
          <w:sz w:val="24"/>
          <w:szCs w:val="24"/>
        </w:rPr>
        <w:t>78,8</w:t>
      </w:r>
      <w:r w:rsidRPr="007A7389">
        <w:rPr>
          <w:rFonts w:ascii="Times New Roman" w:hAnsi="Times New Roman" w:cs="Times New Roman"/>
          <w:sz w:val="24"/>
          <w:szCs w:val="24"/>
        </w:rPr>
        <w:t xml:space="preserve">%, безвозмездных поступлений – </w:t>
      </w:r>
      <w:r w:rsidR="00CE3A19">
        <w:rPr>
          <w:rFonts w:ascii="Times New Roman" w:hAnsi="Times New Roman" w:cs="Times New Roman"/>
          <w:sz w:val="24"/>
          <w:szCs w:val="24"/>
        </w:rPr>
        <w:t>21,2</w:t>
      </w:r>
      <w:r w:rsidRPr="007A7389">
        <w:rPr>
          <w:rFonts w:ascii="Times New Roman" w:hAnsi="Times New Roman" w:cs="Times New Roman"/>
          <w:sz w:val="24"/>
          <w:szCs w:val="24"/>
        </w:rPr>
        <w:t>% (в 201</w:t>
      </w:r>
      <w:r w:rsidR="00CE3A19">
        <w:rPr>
          <w:rFonts w:ascii="Times New Roman" w:hAnsi="Times New Roman" w:cs="Times New Roman"/>
          <w:sz w:val="24"/>
          <w:szCs w:val="24"/>
        </w:rPr>
        <w:t>4</w:t>
      </w:r>
      <w:r w:rsidRPr="007A7389">
        <w:rPr>
          <w:rFonts w:ascii="Times New Roman" w:hAnsi="Times New Roman" w:cs="Times New Roman"/>
          <w:sz w:val="24"/>
          <w:szCs w:val="24"/>
        </w:rPr>
        <w:t xml:space="preserve"> году: </w:t>
      </w:r>
      <w:r w:rsidR="00CE3A19">
        <w:rPr>
          <w:rFonts w:ascii="Times New Roman" w:hAnsi="Times New Roman" w:cs="Times New Roman"/>
          <w:sz w:val="24"/>
          <w:szCs w:val="24"/>
        </w:rPr>
        <w:t>87,9</w:t>
      </w:r>
      <w:r w:rsidRPr="007A7389">
        <w:rPr>
          <w:rFonts w:ascii="Times New Roman" w:hAnsi="Times New Roman" w:cs="Times New Roman"/>
          <w:sz w:val="24"/>
          <w:szCs w:val="24"/>
        </w:rPr>
        <w:t xml:space="preserve">% и </w:t>
      </w:r>
      <w:r w:rsidR="00CE3A19">
        <w:rPr>
          <w:rFonts w:ascii="Times New Roman" w:hAnsi="Times New Roman" w:cs="Times New Roman"/>
          <w:sz w:val="24"/>
          <w:szCs w:val="24"/>
        </w:rPr>
        <w:t>12,1</w:t>
      </w:r>
      <w:r w:rsidRPr="007A7389">
        <w:rPr>
          <w:rFonts w:ascii="Times New Roman" w:hAnsi="Times New Roman" w:cs="Times New Roman"/>
          <w:sz w:val="24"/>
          <w:szCs w:val="24"/>
        </w:rPr>
        <w:t xml:space="preserve">% соответственно). Из вышеуказанного следует, что в отчетном периоде финансовые ресурсы Поселения стали в </w:t>
      </w:r>
      <w:r w:rsidR="00CE3A19">
        <w:rPr>
          <w:rFonts w:ascii="Times New Roman" w:hAnsi="Times New Roman" w:cs="Times New Roman"/>
          <w:sz w:val="24"/>
          <w:szCs w:val="24"/>
        </w:rPr>
        <w:t>большей</w:t>
      </w:r>
      <w:r w:rsidRPr="007A7389">
        <w:rPr>
          <w:rFonts w:ascii="Times New Roman" w:hAnsi="Times New Roman" w:cs="Times New Roman"/>
          <w:sz w:val="24"/>
          <w:szCs w:val="24"/>
        </w:rPr>
        <w:t xml:space="preserve"> степени зависеть от финансовой помощи субъекта РФ.</w:t>
      </w:r>
    </w:p>
    <w:p w:rsidR="00ED3CBD" w:rsidRPr="00471A40" w:rsidRDefault="00ED3CBD" w:rsidP="003D396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Информация о структуре и динамике доходов местного бюджета в 201</w:t>
      </w:r>
      <w:r w:rsidR="00CE3A19">
        <w:rPr>
          <w:rFonts w:ascii="Times New Roman" w:hAnsi="Times New Roman" w:cs="Times New Roman"/>
          <w:sz w:val="24"/>
          <w:szCs w:val="24"/>
        </w:rPr>
        <w:t>4</w:t>
      </w:r>
      <w:r w:rsidRPr="00471A40">
        <w:rPr>
          <w:rFonts w:ascii="Times New Roman" w:hAnsi="Times New Roman" w:cs="Times New Roman"/>
          <w:sz w:val="24"/>
          <w:szCs w:val="24"/>
        </w:rPr>
        <w:t>-201</w:t>
      </w:r>
      <w:r w:rsidR="00CE3A19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годах представлена в таблице №2:</w:t>
      </w:r>
    </w:p>
    <w:p w:rsidR="00ED3CBD" w:rsidRPr="00471A40" w:rsidRDefault="00ED3CBD" w:rsidP="003D396C">
      <w:pPr>
        <w:widowControl w:val="0"/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spacing w:val="4"/>
          <w:sz w:val="24"/>
          <w:szCs w:val="24"/>
        </w:rPr>
      </w:pPr>
      <w:r w:rsidRPr="00471A40">
        <w:rPr>
          <w:rFonts w:ascii="Times New Roman" w:hAnsi="Times New Roman" w:cs="Times New Roman"/>
          <w:spacing w:val="4"/>
          <w:sz w:val="24"/>
          <w:szCs w:val="24"/>
        </w:rPr>
        <w:t>Таблица №2</w:t>
      </w:r>
    </w:p>
    <w:tbl>
      <w:tblPr>
        <w:tblW w:w="9654" w:type="dxa"/>
        <w:tblInd w:w="93" w:type="dxa"/>
        <w:tblLayout w:type="fixed"/>
        <w:tblLook w:val="04A0"/>
      </w:tblPr>
      <w:tblGrid>
        <w:gridCol w:w="3417"/>
        <w:gridCol w:w="1134"/>
        <w:gridCol w:w="993"/>
        <w:gridCol w:w="850"/>
        <w:gridCol w:w="851"/>
        <w:gridCol w:w="992"/>
        <w:gridCol w:w="756"/>
        <w:gridCol w:w="661"/>
      </w:tblGrid>
      <w:tr w:rsidR="00F6693D" w:rsidRPr="00F6693D" w:rsidTr="00F6693D">
        <w:trPr>
          <w:trHeight w:val="22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2014 год, факт, тыс.руб.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2015 год, план, тыс.руб.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2015 год, факт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Структура, %</w:t>
            </w:r>
          </w:p>
        </w:tc>
      </w:tr>
      <w:tr w:rsidR="00F6693D" w:rsidRPr="00F6693D" w:rsidTr="00F6693D">
        <w:trPr>
          <w:trHeight w:val="147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3D" w:rsidRPr="00F6693D" w:rsidRDefault="00F6693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3D" w:rsidRPr="00F6693D" w:rsidRDefault="00F6693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3D" w:rsidRPr="00F6693D" w:rsidRDefault="00F6693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 к плану на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 к факту 2014 года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</w:tr>
      <w:tr w:rsidR="00F6693D" w:rsidRPr="00F6693D" w:rsidTr="00F6693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10397,9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10641,4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11470,4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107,8%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110,3%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87,9%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78,8%</w:t>
            </w:r>
          </w:p>
        </w:tc>
      </w:tr>
      <w:tr w:rsidR="00F6693D" w:rsidRPr="00F6693D" w:rsidTr="00F6693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Налоговые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8258,9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7351,0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7951,6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108,2%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96,3%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69,8%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54,7%</w:t>
            </w:r>
          </w:p>
        </w:tc>
      </w:tr>
      <w:tr w:rsidR="00F6693D" w:rsidRPr="00F6693D" w:rsidTr="00F6693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985,6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113,4%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101,9%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9,3%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7,7%</w:t>
            </w:r>
          </w:p>
        </w:tc>
      </w:tr>
      <w:tr w:rsidR="00F6693D" w:rsidRPr="00F6693D" w:rsidTr="00F6693D">
        <w:trPr>
          <w:trHeight w:val="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1027,7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887F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87FD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52,5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132,4%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7,5%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9,4%</w:t>
            </w:r>
          </w:p>
        </w:tc>
      </w:tr>
      <w:tr w:rsidR="00F6693D" w:rsidRPr="00F6693D" w:rsidTr="00F6693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1353,3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121,6%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11,4%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11,3%</w:t>
            </w:r>
          </w:p>
        </w:tc>
      </w:tr>
      <w:tr w:rsidR="00F6693D" w:rsidRPr="00F6693D" w:rsidTr="00F6693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571,6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103,3%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109,3%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4,6%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4,1%</w:t>
            </w:r>
          </w:p>
        </w:tc>
      </w:tr>
      <w:tr w:rsidR="00F6693D" w:rsidRPr="00F6693D" w:rsidTr="00F6693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4376,8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103,5%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74,0%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37,0%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22,3%</w:t>
            </w:r>
          </w:p>
        </w:tc>
      </w:tr>
      <w:tr w:rsidR="00F6693D" w:rsidRPr="00F6693D" w:rsidTr="00F6693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Неналоговые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106,9%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164,5%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18,1%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24,2%</w:t>
            </w:r>
          </w:p>
        </w:tc>
      </w:tr>
      <w:tr w:rsidR="00F6693D" w:rsidRPr="00F6693D" w:rsidTr="00F6693D">
        <w:trPr>
          <w:trHeight w:val="4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3,1%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F6693D" w:rsidRPr="00F6693D" w:rsidTr="00F6693D">
        <w:trPr>
          <w:trHeight w:val="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126,5%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10,4%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10,7%</w:t>
            </w:r>
          </w:p>
        </w:tc>
      </w:tr>
      <w:tr w:rsidR="00F6693D" w:rsidRPr="00F6693D" w:rsidTr="00F6693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1,9%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F6693D" w:rsidRPr="00F6693D" w:rsidTr="00F6693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0,1%</w:t>
            </w:r>
          </w:p>
        </w:tc>
      </w:tr>
      <w:tr w:rsidR="00F6693D" w:rsidRPr="00F6693D" w:rsidTr="00F6693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неналоговые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113,2%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606,6%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2,7%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13,3%</w:t>
            </w:r>
          </w:p>
        </w:tc>
      </w:tr>
      <w:tr w:rsidR="00F6693D" w:rsidRPr="00F6693D" w:rsidTr="00F6693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214,8%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12,1%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21,2%</w:t>
            </w:r>
          </w:p>
        </w:tc>
      </w:tr>
      <w:tr w:rsidR="00F6693D" w:rsidRPr="00F6693D" w:rsidTr="00F6693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0,2%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F6693D" w:rsidRPr="00F6693D" w:rsidTr="00F6693D">
        <w:trPr>
          <w:trHeight w:val="4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202,2%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10,5%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17,2%</w:t>
            </w:r>
          </w:p>
        </w:tc>
      </w:tr>
      <w:tr w:rsidR="00F6693D" w:rsidRPr="00F6693D" w:rsidTr="00F6693D">
        <w:trPr>
          <w:trHeight w:val="31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Субвенции 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93,2%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1,7%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1,3%</w:t>
            </w:r>
          </w:p>
        </w:tc>
      </w:tr>
      <w:tr w:rsidR="00F6693D" w:rsidRPr="00F6693D" w:rsidTr="00F6693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4,8%</w:t>
            </w:r>
          </w:p>
        </w:tc>
      </w:tr>
      <w:tr w:rsidR="00F6693D" w:rsidRPr="00F6693D" w:rsidTr="00F6693D">
        <w:trPr>
          <w:trHeight w:val="9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 прошлых лет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951957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  <w:r w:rsidR="00F6693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0,1%</w:t>
            </w:r>
          </w:p>
        </w:tc>
      </w:tr>
      <w:tr w:rsidR="00F6693D" w:rsidRPr="00F6693D" w:rsidTr="00F6693D">
        <w:trPr>
          <w:trHeight w:val="2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-333,4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-333,4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1344,4%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-0,2%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-2,3%</w:t>
            </w:r>
          </w:p>
        </w:tc>
      </w:tr>
      <w:tr w:rsidR="00F6693D" w:rsidRPr="00F6693D" w:rsidTr="00F6693D">
        <w:trPr>
          <w:trHeight w:val="1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11831,6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13720,3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14549,3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106,0%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123,0%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ind w:hanging="15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</w:tbl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Решением Совета Поселения </w:t>
      </w:r>
      <w:r w:rsidR="00574DEC">
        <w:rPr>
          <w:rFonts w:ascii="Times New Roman" w:hAnsi="Times New Roman" w:cs="Times New Roman"/>
          <w:sz w:val="24"/>
          <w:szCs w:val="24"/>
        </w:rPr>
        <w:t xml:space="preserve">от 17.12.2015 №50 </w:t>
      </w:r>
      <w:r w:rsidRPr="00471A40">
        <w:rPr>
          <w:rFonts w:ascii="Times New Roman" w:hAnsi="Times New Roman" w:cs="Times New Roman"/>
          <w:sz w:val="24"/>
          <w:szCs w:val="24"/>
        </w:rPr>
        <w:t xml:space="preserve">(окончательная редакция) утвержден объем </w:t>
      </w:r>
      <w:r w:rsidRPr="008E77FC">
        <w:rPr>
          <w:rFonts w:ascii="Times New Roman" w:hAnsi="Times New Roman" w:cs="Times New Roman"/>
          <w:sz w:val="24"/>
          <w:szCs w:val="24"/>
        </w:rPr>
        <w:t>налоговых доходов на 201</w:t>
      </w:r>
      <w:r w:rsidR="00F6693D">
        <w:rPr>
          <w:rFonts w:ascii="Times New Roman" w:hAnsi="Times New Roman" w:cs="Times New Roman"/>
          <w:sz w:val="24"/>
          <w:szCs w:val="24"/>
        </w:rPr>
        <w:t>5</w:t>
      </w:r>
      <w:r w:rsidRPr="008E77F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A31F7">
        <w:rPr>
          <w:rFonts w:ascii="Times New Roman" w:hAnsi="Times New Roman" w:cs="Times New Roman"/>
          <w:sz w:val="24"/>
          <w:szCs w:val="24"/>
        </w:rPr>
        <w:t xml:space="preserve">7351,0 </w:t>
      </w:r>
      <w:r w:rsidRPr="008E77FC">
        <w:rPr>
          <w:rFonts w:ascii="Times New Roman" w:hAnsi="Times New Roman" w:cs="Times New Roman"/>
          <w:sz w:val="24"/>
          <w:szCs w:val="24"/>
        </w:rPr>
        <w:t xml:space="preserve">тыс.руб., фактическое исполнение составило </w:t>
      </w:r>
      <w:r w:rsidR="00BA31F7">
        <w:rPr>
          <w:rFonts w:ascii="Times New Roman" w:hAnsi="Times New Roman" w:cs="Times New Roman"/>
          <w:sz w:val="24"/>
          <w:szCs w:val="24"/>
        </w:rPr>
        <w:t>7951,6</w:t>
      </w:r>
      <w:r w:rsidRPr="008E77FC">
        <w:rPr>
          <w:rFonts w:ascii="Times New Roman" w:hAnsi="Times New Roman" w:cs="Times New Roman"/>
          <w:sz w:val="24"/>
          <w:szCs w:val="24"/>
        </w:rPr>
        <w:t xml:space="preserve"> тыс.руб., что на </w:t>
      </w:r>
      <w:r w:rsidR="00BA31F7">
        <w:rPr>
          <w:rFonts w:ascii="Times New Roman" w:hAnsi="Times New Roman" w:cs="Times New Roman"/>
          <w:sz w:val="24"/>
          <w:szCs w:val="24"/>
        </w:rPr>
        <w:t>600,6</w:t>
      </w:r>
      <w:r w:rsidRPr="008E77FC">
        <w:rPr>
          <w:rFonts w:ascii="Times New Roman" w:hAnsi="Times New Roman" w:cs="Times New Roman"/>
          <w:sz w:val="24"/>
          <w:szCs w:val="24"/>
        </w:rPr>
        <w:t xml:space="preserve"> тыс.руб. (</w:t>
      </w:r>
      <w:r w:rsidR="00BA31F7">
        <w:rPr>
          <w:rFonts w:ascii="Times New Roman" w:hAnsi="Times New Roman" w:cs="Times New Roman"/>
          <w:sz w:val="24"/>
          <w:szCs w:val="24"/>
        </w:rPr>
        <w:t>+8,2</w:t>
      </w:r>
      <w:r w:rsidRPr="008E77FC">
        <w:rPr>
          <w:rFonts w:ascii="Times New Roman" w:hAnsi="Times New Roman" w:cs="Times New Roman"/>
          <w:sz w:val="24"/>
          <w:szCs w:val="24"/>
        </w:rPr>
        <w:t xml:space="preserve">%) </w:t>
      </w:r>
      <w:r w:rsidR="00DE5E46">
        <w:rPr>
          <w:rFonts w:ascii="Times New Roman" w:hAnsi="Times New Roman" w:cs="Times New Roman"/>
          <w:sz w:val="24"/>
          <w:szCs w:val="24"/>
        </w:rPr>
        <w:t>выше</w:t>
      </w:r>
      <w:r w:rsidRPr="008E77FC">
        <w:rPr>
          <w:rFonts w:ascii="Times New Roman" w:hAnsi="Times New Roman" w:cs="Times New Roman"/>
          <w:sz w:val="24"/>
          <w:szCs w:val="24"/>
        </w:rPr>
        <w:t xml:space="preserve"> утвержденного показателя.</w:t>
      </w:r>
      <w:r w:rsidRPr="00471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CBD" w:rsidRPr="008E77FC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В разрезе </w:t>
      </w:r>
      <w:r w:rsidRPr="008E77FC">
        <w:rPr>
          <w:rFonts w:ascii="Times New Roman" w:hAnsi="Times New Roman" w:cs="Times New Roman"/>
          <w:sz w:val="24"/>
          <w:szCs w:val="24"/>
        </w:rPr>
        <w:t>отдельных видов налоговых доходов отклонения составили:</w:t>
      </w:r>
    </w:p>
    <w:p w:rsidR="00ED3CBD" w:rsidRPr="008E77FC" w:rsidRDefault="00ED3CBD" w:rsidP="003D396C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77FC">
        <w:rPr>
          <w:rFonts w:ascii="Times New Roman" w:hAnsi="Times New Roman" w:cs="Times New Roman"/>
          <w:sz w:val="24"/>
          <w:szCs w:val="24"/>
        </w:rPr>
        <w:t>налог на доходы физических лиц +</w:t>
      </w:r>
      <w:r w:rsidR="008E77FC" w:rsidRPr="008E77FC">
        <w:rPr>
          <w:rFonts w:ascii="Times New Roman" w:hAnsi="Times New Roman" w:cs="Times New Roman"/>
          <w:sz w:val="24"/>
          <w:szCs w:val="24"/>
        </w:rPr>
        <w:t>1</w:t>
      </w:r>
      <w:r w:rsidR="00BA31F7">
        <w:rPr>
          <w:rFonts w:ascii="Times New Roman" w:hAnsi="Times New Roman" w:cs="Times New Roman"/>
          <w:sz w:val="24"/>
          <w:szCs w:val="24"/>
        </w:rPr>
        <w:t>32,0</w:t>
      </w:r>
      <w:r w:rsidRPr="008E77FC">
        <w:rPr>
          <w:rFonts w:ascii="Times New Roman" w:hAnsi="Times New Roman" w:cs="Times New Roman"/>
          <w:sz w:val="24"/>
          <w:szCs w:val="24"/>
        </w:rPr>
        <w:t xml:space="preserve"> тыс.руб. (+</w:t>
      </w:r>
      <w:r w:rsidR="008E77FC" w:rsidRPr="008E77FC">
        <w:rPr>
          <w:rFonts w:ascii="Times New Roman" w:hAnsi="Times New Roman" w:cs="Times New Roman"/>
          <w:sz w:val="24"/>
          <w:szCs w:val="24"/>
        </w:rPr>
        <w:t>1</w:t>
      </w:r>
      <w:r w:rsidR="00BA31F7">
        <w:rPr>
          <w:rFonts w:ascii="Times New Roman" w:hAnsi="Times New Roman" w:cs="Times New Roman"/>
          <w:sz w:val="24"/>
          <w:szCs w:val="24"/>
        </w:rPr>
        <w:t>3,4</w:t>
      </w:r>
      <w:r w:rsidRPr="008E77FC">
        <w:rPr>
          <w:rFonts w:ascii="Times New Roman" w:hAnsi="Times New Roman" w:cs="Times New Roman"/>
          <w:sz w:val="24"/>
          <w:szCs w:val="24"/>
        </w:rPr>
        <w:t>%);</w:t>
      </w:r>
    </w:p>
    <w:p w:rsidR="008E77FC" w:rsidRPr="008E77FC" w:rsidRDefault="008E77FC" w:rsidP="003D396C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77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акцизы по подакцизным товарам (продукции), производимым на территории Российской Федерации +</w:t>
      </w:r>
      <w:r w:rsidR="001C0E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332,8</w:t>
      </w:r>
      <w:r w:rsidRPr="008E77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тыс.руб. (+</w:t>
      </w:r>
      <w:r w:rsidR="001C0E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32,4</w:t>
      </w:r>
      <w:r w:rsidRPr="008E77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ED3CBD" w:rsidRPr="008E77FC" w:rsidRDefault="00ED3CBD" w:rsidP="003D396C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77FC">
        <w:rPr>
          <w:rFonts w:ascii="Times New Roman" w:hAnsi="Times New Roman" w:cs="Times New Roman"/>
          <w:sz w:val="24"/>
          <w:szCs w:val="24"/>
        </w:rPr>
        <w:t xml:space="preserve">единый сельскохозяйственный налог </w:t>
      </w:r>
      <w:r w:rsidR="001C0EE7">
        <w:rPr>
          <w:rFonts w:ascii="Times New Roman" w:hAnsi="Times New Roman" w:cs="Times New Roman"/>
          <w:sz w:val="24"/>
          <w:szCs w:val="24"/>
        </w:rPr>
        <w:t>+6,1</w:t>
      </w:r>
      <w:r w:rsidRPr="008E77FC">
        <w:rPr>
          <w:rFonts w:ascii="Times New Roman" w:hAnsi="Times New Roman" w:cs="Times New Roman"/>
          <w:sz w:val="24"/>
          <w:szCs w:val="24"/>
        </w:rPr>
        <w:t xml:space="preserve"> тыс.руб. (</w:t>
      </w:r>
      <w:r w:rsidR="001C0EE7">
        <w:rPr>
          <w:rFonts w:ascii="Times New Roman" w:hAnsi="Times New Roman" w:cs="Times New Roman"/>
          <w:sz w:val="24"/>
          <w:szCs w:val="24"/>
        </w:rPr>
        <w:t>+0,4</w:t>
      </w:r>
      <w:r w:rsidRPr="008E77FC">
        <w:rPr>
          <w:rFonts w:ascii="Times New Roman" w:hAnsi="Times New Roman" w:cs="Times New Roman"/>
          <w:sz w:val="24"/>
          <w:szCs w:val="24"/>
        </w:rPr>
        <w:t>%);</w:t>
      </w:r>
    </w:p>
    <w:p w:rsidR="00ED3CBD" w:rsidRPr="008E77FC" w:rsidRDefault="00ED3CBD" w:rsidP="003D396C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77FC">
        <w:rPr>
          <w:rFonts w:ascii="Times New Roman" w:hAnsi="Times New Roman" w:cs="Times New Roman"/>
          <w:sz w:val="24"/>
          <w:szCs w:val="24"/>
        </w:rPr>
        <w:t>налог на имущество физических лиц +1</w:t>
      </w:r>
      <w:r w:rsidR="001C0EE7">
        <w:rPr>
          <w:rFonts w:ascii="Times New Roman" w:hAnsi="Times New Roman" w:cs="Times New Roman"/>
          <w:sz w:val="24"/>
          <w:szCs w:val="24"/>
        </w:rPr>
        <w:t>8,9</w:t>
      </w:r>
      <w:r w:rsidRPr="008E77FC">
        <w:rPr>
          <w:rFonts w:ascii="Times New Roman" w:hAnsi="Times New Roman" w:cs="Times New Roman"/>
          <w:sz w:val="24"/>
          <w:szCs w:val="24"/>
        </w:rPr>
        <w:t xml:space="preserve"> тыс.руб. (+</w:t>
      </w:r>
      <w:r w:rsidR="008E77FC" w:rsidRPr="008E77FC">
        <w:rPr>
          <w:rFonts w:ascii="Times New Roman" w:hAnsi="Times New Roman" w:cs="Times New Roman"/>
          <w:sz w:val="24"/>
          <w:szCs w:val="24"/>
        </w:rPr>
        <w:t>3,</w:t>
      </w:r>
      <w:r w:rsidR="001C0EE7">
        <w:rPr>
          <w:rFonts w:ascii="Times New Roman" w:hAnsi="Times New Roman" w:cs="Times New Roman"/>
          <w:sz w:val="24"/>
          <w:szCs w:val="24"/>
        </w:rPr>
        <w:t>3</w:t>
      </w:r>
      <w:r w:rsidRPr="008E77FC">
        <w:rPr>
          <w:rFonts w:ascii="Times New Roman" w:hAnsi="Times New Roman" w:cs="Times New Roman"/>
          <w:sz w:val="24"/>
          <w:szCs w:val="24"/>
        </w:rPr>
        <w:t>%);</w:t>
      </w:r>
    </w:p>
    <w:p w:rsidR="00ED3CBD" w:rsidRPr="008E77FC" w:rsidRDefault="00ED3CBD" w:rsidP="003D396C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77FC">
        <w:rPr>
          <w:rFonts w:ascii="Times New Roman" w:hAnsi="Times New Roman" w:cs="Times New Roman"/>
          <w:sz w:val="24"/>
          <w:szCs w:val="24"/>
        </w:rPr>
        <w:t xml:space="preserve">земельный налог </w:t>
      </w:r>
      <w:r w:rsidR="001C0EE7">
        <w:rPr>
          <w:rFonts w:ascii="Times New Roman" w:hAnsi="Times New Roman" w:cs="Times New Roman"/>
          <w:sz w:val="24"/>
          <w:szCs w:val="24"/>
        </w:rPr>
        <w:t>+110,8</w:t>
      </w:r>
      <w:r w:rsidR="008E77FC" w:rsidRPr="008E77FC">
        <w:rPr>
          <w:rFonts w:ascii="Times New Roman" w:hAnsi="Times New Roman" w:cs="Times New Roman"/>
          <w:sz w:val="24"/>
          <w:szCs w:val="24"/>
        </w:rPr>
        <w:t xml:space="preserve"> тыс.руб. </w:t>
      </w:r>
      <w:r w:rsidRPr="008E77FC">
        <w:rPr>
          <w:rFonts w:ascii="Times New Roman" w:hAnsi="Times New Roman" w:cs="Times New Roman"/>
          <w:sz w:val="24"/>
          <w:szCs w:val="24"/>
        </w:rPr>
        <w:t>(</w:t>
      </w:r>
      <w:r w:rsidR="001C0EE7">
        <w:rPr>
          <w:rFonts w:ascii="Times New Roman" w:hAnsi="Times New Roman" w:cs="Times New Roman"/>
          <w:sz w:val="24"/>
          <w:szCs w:val="24"/>
        </w:rPr>
        <w:t>+3,5</w:t>
      </w:r>
      <w:r w:rsidRPr="008E77FC">
        <w:rPr>
          <w:rFonts w:ascii="Times New Roman" w:hAnsi="Times New Roman" w:cs="Times New Roman"/>
          <w:sz w:val="24"/>
          <w:szCs w:val="24"/>
        </w:rPr>
        <w:t>%).</w:t>
      </w:r>
    </w:p>
    <w:p w:rsidR="00ED3CBD" w:rsidRPr="00471A40" w:rsidRDefault="00ED3CBD" w:rsidP="003D396C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Структура налоговых доходов в 201</w:t>
      </w:r>
      <w:r w:rsidR="000877BF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D3CBD" w:rsidRPr="00471A40" w:rsidRDefault="00ED3CBD" w:rsidP="003D396C">
      <w:pPr>
        <w:pStyle w:val="af8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Диаграмма №3</w:t>
      </w:r>
    </w:p>
    <w:p w:rsidR="001C0EE7" w:rsidRDefault="001C0EE7" w:rsidP="001C0E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21050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D3CBD" w:rsidRPr="00580D9B" w:rsidRDefault="00ED3CBD" w:rsidP="003D396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D9B">
        <w:rPr>
          <w:rFonts w:ascii="Times New Roman" w:hAnsi="Times New Roman" w:cs="Times New Roman"/>
          <w:sz w:val="24"/>
          <w:szCs w:val="24"/>
        </w:rPr>
        <w:t>Основным источником формирования налоговых доходов местного бюджета являлся земельный налог (</w:t>
      </w:r>
      <w:r w:rsidR="001C0EE7">
        <w:rPr>
          <w:rFonts w:ascii="Times New Roman" w:hAnsi="Times New Roman" w:cs="Times New Roman"/>
          <w:sz w:val="24"/>
          <w:szCs w:val="24"/>
        </w:rPr>
        <w:t>40,7</w:t>
      </w:r>
      <w:r w:rsidRPr="00580D9B">
        <w:rPr>
          <w:rFonts w:ascii="Times New Roman" w:hAnsi="Times New Roman" w:cs="Times New Roman"/>
          <w:sz w:val="24"/>
          <w:szCs w:val="24"/>
        </w:rPr>
        <w:t>% в структуре налоговых доходов).</w:t>
      </w:r>
    </w:p>
    <w:p w:rsidR="00ED3CBD" w:rsidRPr="00471A40" w:rsidRDefault="00ED3CBD" w:rsidP="003D396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D9B">
        <w:rPr>
          <w:rFonts w:ascii="Times New Roman" w:hAnsi="Times New Roman" w:cs="Times New Roman"/>
          <w:sz w:val="24"/>
          <w:szCs w:val="24"/>
        </w:rPr>
        <w:t>По сравнению с 201</w:t>
      </w:r>
      <w:r w:rsidR="001C0EE7">
        <w:rPr>
          <w:rFonts w:ascii="Times New Roman" w:hAnsi="Times New Roman" w:cs="Times New Roman"/>
          <w:sz w:val="24"/>
          <w:szCs w:val="24"/>
        </w:rPr>
        <w:t>4</w:t>
      </w:r>
      <w:r w:rsidRPr="00580D9B">
        <w:rPr>
          <w:rFonts w:ascii="Times New Roman" w:hAnsi="Times New Roman" w:cs="Times New Roman"/>
          <w:sz w:val="24"/>
          <w:szCs w:val="24"/>
        </w:rPr>
        <w:t xml:space="preserve"> годом, налоговые доходы местного бюджета в 201</w:t>
      </w:r>
      <w:r w:rsidR="001C0EE7">
        <w:rPr>
          <w:rFonts w:ascii="Times New Roman" w:hAnsi="Times New Roman" w:cs="Times New Roman"/>
          <w:sz w:val="24"/>
          <w:szCs w:val="24"/>
        </w:rPr>
        <w:t>5</w:t>
      </w:r>
      <w:r w:rsidRPr="00580D9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C0EE7">
        <w:rPr>
          <w:rFonts w:ascii="Times New Roman" w:hAnsi="Times New Roman" w:cs="Times New Roman"/>
          <w:sz w:val="24"/>
          <w:szCs w:val="24"/>
        </w:rPr>
        <w:t>уменьшились</w:t>
      </w:r>
      <w:r w:rsidRPr="00580D9B">
        <w:rPr>
          <w:rFonts w:ascii="Times New Roman" w:hAnsi="Times New Roman" w:cs="Times New Roman"/>
          <w:sz w:val="24"/>
          <w:szCs w:val="24"/>
        </w:rPr>
        <w:t xml:space="preserve"> на </w:t>
      </w:r>
      <w:r w:rsidR="00C93D74">
        <w:rPr>
          <w:rFonts w:ascii="Times New Roman" w:hAnsi="Times New Roman" w:cs="Times New Roman"/>
          <w:sz w:val="24"/>
          <w:szCs w:val="24"/>
        </w:rPr>
        <w:t>307,3</w:t>
      </w:r>
      <w:r w:rsidRPr="00580D9B">
        <w:rPr>
          <w:rFonts w:ascii="Times New Roman" w:hAnsi="Times New Roman" w:cs="Times New Roman"/>
          <w:sz w:val="24"/>
          <w:szCs w:val="24"/>
        </w:rPr>
        <w:t xml:space="preserve"> тыс.руб. (</w:t>
      </w:r>
      <w:r w:rsidR="00C93D74">
        <w:rPr>
          <w:rFonts w:ascii="Times New Roman" w:hAnsi="Times New Roman" w:cs="Times New Roman"/>
          <w:sz w:val="24"/>
          <w:szCs w:val="24"/>
        </w:rPr>
        <w:t>-3,7</w:t>
      </w:r>
      <w:r w:rsidRPr="00580D9B">
        <w:rPr>
          <w:rFonts w:ascii="Times New Roman" w:hAnsi="Times New Roman" w:cs="Times New Roman"/>
          <w:sz w:val="24"/>
          <w:szCs w:val="24"/>
        </w:rPr>
        <w:t>%).</w:t>
      </w:r>
      <w:r w:rsidRPr="00471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CBD" w:rsidRPr="00471A40" w:rsidRDefault="00ED3CBD" w:rsidP="003D396C">
      <w:pPr>
        <w:pStyle w:val="3"/>
        <w:widowControl w:val="0"/>
        <w:tabs>
          <w:tab w:val="left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Общая сумма задолженности по налоговым платежам в местный бюджет (включая пени и штрафы) по данным, представленным администрацией Поселения по состоянию на 01.01.201</w:t>
      </w:r>
      <w:r w:rsidR="00C93D74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</w:t>
      </w:r>
      <w:r w:rsidRPr="00A1573F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A1573F" w:rsidRPr="00A1573F">
        <w:rPr>
          <w:rFonts w:ascii="Times New Roman" w:hAnsi="Times New Roman" w:cs="Times New Roman"/>
          <w:sz w:val="24"/>
          <w:szCs w:val="24"/>
        </w:rPr>
        <w:t>335,4</w:t>
      </w:r>
      <w:r w:rsidRPr="00A1573F">
        <w:rPr>
          <w:rFonts w:ascii="Times New Roman" w:hAnsi="Times New Roman" w:cs="Times New Roman"/>
          <w:sz w:val="24"/>
          <w:szCs w:val="24"/>
        </w:rPr>
        <w:t xml:space="preserve"> тыс.руб. (без учета задолженности по транспортному налогу), что составляет </w:t>
      </w:r>
      <w:r w:rsidR="00A1573F" w:rsidRPr="00A1573F">
        <w:rPr>
          <w:rFonts w:ascii="Times New Roman" w:hAnsi="Times New Roman" w:cs="Times New Roman"/>
          <w:sz w:val="24"/>
          <w:szCs w:val="24"/>
        </w:rPr>
        <w:t>4</w:t>
      </w:r>
      <w:r w:rsidRPr="00A1573F">
        <w:rPr>
          <w:rFonts w:ascii="Times New Roman" w:hAnsi="Times New Roman" w:cs="Times New Roman"/>
          <w:sz w:val="24"/>
          <w:szCs w:val="24"/>
        </w:rPr>
        <w:t xml:space="preserve">,2% от всей суммы налоговых доходов </w:t>
      </w:r>
      <w:r w:rsidRPr="001D6C6D">
        <w:rPr>
          <w:rFonts w:ascii="Times New Roman" w:hAnsi="Times New Roman" w:cs="Times New Roman"/>
          <w:sz w:val="24"/>
          <w:szCs w:val="24"/>
        </w:rPr>
        <w:t>местного бюджета Поселения за 201</w:t>
      </w:r>
      <w:r w:rsidR="00C93D74" w:rsidRPr="001D6C6D">
        <w:rPr>
          <w:rFonts w:ascii="Times New Roman" w:hAnsi="Times New Roman" w:cs="Times New Roman"/>
          <w:sz w:val="24"/>
          <w:szCs w:val="24"/>
        </w:rPr>
        <w:t>5</w:t>
      </w:r>
      <w:r w:rsidRPr="001D6C6D">
        <w:rPr>
          <w:rFonts w:ascii="Times New Roman" w:hAnsi="Times New Roman" w:cs="Times New Roman"/>
          <w:sz w:val="24"/>
          <w:szCs w:val="24"/>
        </w:rPr>
        <w:t xml:space="preserve"> год. За отчетный период задолженность </w:t>
      </w:r>
      <w:r w:rsidR="00A1573F" w:rsidRPr="001D6C6D">
        <w:rPr>
          <w:rFonts w:ascii="Times New Roman" w:hAnsi="Times New Roman" w:cs="Times New Roman"/>
          <w:sz w:val="24"/>
          <w:szCs w:val="24"/>
        </w:rPr>
        <w:t xml:space="preserve">уменьшилась </w:t>
      </w:r>
      <w:r w:rsidRPr="001D6C6D">
        <w:rPr>
          <w:rFonts w:ascii="Times New Roman" w:hAnsi="Times New Roman" w:cs="Times New Roman"/>
          <w:sz w:val="24"/>
          <w:szCs w:val="24"/>
        </w:rPr>
        <w:t xml:space="preserve">на </w:t>
      </w:r>
      <w:r w:rsidR="001D6C6D" w:rsidRPr="001D6C6D">
        <w:rPr>
          <w:rFonts w:ascii="Times New Roman" w:hAnsi="Times New Roman" w:cs="Times New Roman"/>
          <w:sz w:val="24"/>
          <w:szCs w:val="24"/>
        </w:rPr>
        <w:t>34,7</w:t>
      </w:r>
      <w:r w:rsidRPr="001D6C6D">
        <w:rPr>
          <w:rFonts w:ascii="Times New Roman" w:hAnsi="Times New Roman" w:cs="Times New Roman"/>
          <w:sz w:val="24"/>
          <w:szCs w:val="24"/>
        </w:rPr>
        <w:t xml:space="preserve">%, наибольший удельный вес занимает задолженность по земельному налогу – </w:t>
      </w:r>
      <w:r w:rsidR="001D6C6D" w:rsidRPr="001D6C6D">
        <w:rPr>
          <w:rFonts w:ascii="Times New Roman" w:hAnsi="Times New Roman" w:cs="Times New Roman"/>
          <w:sz w:val="24"/>
          <w:szCs w:val="24"/>
        </w:rPr>
        <w:t>71,6</w:t>
      </w:r>
      <w:r w:rsidRPr="001D6C6D">
        <w:rPr>
          <w:rFonts w:ascii="Times New Roman" w:hAnsi="Times New Roman" w:cs="Times New Roman"/>
          <w:sz w:val="24"/>
          <w:szCs w:val="24"/>
        </w:rPr>
        <w:t>% (</w:t>
      </w:r>
      <w:r w:rsidR="00A1573F" w:rsidRPr="001D6C6D">
        <w:rPr>
          <w:rFonts w:ascii="Times New Roman" w:hAnsi="Times New Roman" w:cs="Times New Roman"/>
          <w:sz w:val="24"/>
          <w:szCs w:val="24"/>
        </w:rPr>
        <w:t>240,1</w:t>
      </w:r>
      <w:r w:rsidRPr="001D6C6D">
        <w:rPr>
          <w:rFonts w:ascii="Times New Roman" w:hAnsi="Times New Roman" w:cs="Times New Roman"/>
          <w:sz w:val="24"/>
          <w:szCs w:val="24"/>
        </w:rPr>
        <w:t xml:space="preserve"> тыс.руб.).</w:t>
      </w:r>
    </w:p>
    <w:p w:rsidR="00ED3CBD" w:rsidRPr="00471A40" w:rsidRDefault="00ED3CBD" w:rsidP="003D396C">
      <w:pPr>
        <w:pStyle w:val="31"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В целях обеспечения эффективного администрирования и мобилизации доходов в местный бюджет распоряжением администрации Поселения </w:t>
      </w:r>
      <w:r w:rsidRPr="00D40763">
        <w:rPr>
          <w:rFonts w:ascii="Times New Roman" w:hAnsi="Times New Roman" w:cs="Times New Roman"/>
          <w:sz w:val="24"/>
          <w:szCs w:val="24"/>
        </w:rPr>
        <w:t>от 25.03.2010 №26-р создана мобильная группа по сбору налогов на территории Поселения, утвержден</w:t>
      </w:r>
      <w:r w:rsidRPr="00471A40">
        <w:rPr>
          <w:rFonts w:ascii="Times New Roman" w:hAnsi="Times New Roman" w:cs="Times New Roman"/>
          <w:sz w:val="24"/>
          <w:szCs w:val="24"/>
        </w:rPr>
        <w:t xml:space="preserve"> действующий состав мобильной группы по сбору налогов на территории Поселения.</w:t>
      </w:r>
    </w:p>
    <w:p w:rsidR="00A009AD" w:rsidRPr="00244B96" w:rsidRDefault="00ED3CBD" w:rsidP="00A009A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009AD">
        <w:rPr>
          <w:rFonts w:ascii="Times New Roman" w:hAnsi="Times New Roman" w:cs="Times New Roman"/>
          <w:sz w:val="24"/>
          <w:szCs w:val="24"/>
        </w:rPr>
        <w:lastRenderedPageBreak/>
        <w:t>В 201</w:t>
      </w:r>
      <w:r w:rsidR="00C93D74" w:rsidRPr="00A009AD">
        <w:rPr>
          <w:rFonts w:ascii="Times New Roman" w:hAnsi="Times New Roman" w:cs="Times New Roman"/>
          <w:sz w:val="24"/>
          <w:szCs w:val="24"/>
        </w:rPr>
        <w:t>5</w:t>
      </w:r>
      <w:r w:rsidRPr="00A009AD">
        <w:rPr>
          <w:rFonts w:ascii="Times New Roman" w:hAnsi="Times New Roman" w:cs="Times New Roman"/>
          <w:sz w:val="24"/>
          <w:szCs w:val="24"/>
        </w:rPr>
        <w:t xml:space="preserve"> году администрация Поселения </w:t>
      </w:r>
      <w:r w:rsidRPr="00EF777D">
        <w:rPr>
          <w:rFonts w:ascii="Times New Roman" w:hAnsi="Times New Roman" w:cs="Times New Roman"/>
          <w:sz w:val="24"/>
          <w:szCs w:val="24"/>
        </w:rPr>
        <w:t xml:space="preserve">провела </w:t>
      </w:r>
      <w:r w:rsidR="00EF777D" w:rsidRPr="00EF777D">
        <w:rPr>
          <w:rFonts w:ascii="Times New Roman" w:hAnsi="Times New Roman" w:cs="Times New Roman"/>
          <w:sz w:val="24"/>
          <w:szCs w:val="24"/>
        </w:rPr>
        <w:t>27</w:t>
      </w:r>
      <w:r w:rsidRPr="00EF777D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EF777D" w:rsidRPr="00EF777D">
        <w:rPr>
          <w:rFonts w:ascii="Times New Roman" w:hAnsi="Times New Roman" w:cs="Times New Roman"/>
          <w:sz w:val="24"/>
          <w:szCs w:val="24"/>
        </w:rPr>
        <w:t>й</w:t>
      </w:r>
      <w:r w:rsidRPr="00EF777D">
        <w:rPr>
          <w:rFonts w:ascii="Times New Roman" w:hAnsi="Times New Roman" w:cs="Times New Roman"/>
          <w:sz w:val="24"/>
          <w:szCs w:val="24"/>
        </w:rPr>
        <w:t xml:space="preserve"> мобильной группы по сбору налогов на территории Поселения: было заслушано </w:t>
      </w:r>
      <w:r w:rsidR="00196AEC" w:rsidRPr="00EF777D">
        <w:rPr>
          <w:rFonts w:ascii="Times New Roman" w:hAnsi="Times New Roman" w:cs="Times New Roman"/>
          <w:sz w:val="24"/>
          <w:szCs w:val="24"/>
        </w:rPr>
        <w:t>2 юридических лица, 21</w:t>
      </w:r>
      <w:r w:rsidRPr="00EF777D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 w:rsidR="00196AEC" w:rsidRPr="00EF777D">
        <w:rPr>
          <w:rFonts w:ascii="Times New Roman" w:hAnsi="Times New Roman" w:cs="Times New Roman"/>
          <w:sz w:val="24"/>
          <w:szCs w:val="24"/>
        </w:rPr>
        <w:t>й</w:t>
      </w:r>
      <w:r w:rsidRPr="00EF777D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196AEC" w:rsidRPr="00EF777D">
        <w:rPr>
          <w:rFonts w:ascii="Times New Roman" w:hAnsi="Times New Roman" w:cs="Times New Roman"/>
          <w:sz w:val="24"/>
          <w:szCs w:val="24"/>
        </w:rPr>
        <w:t>ь</w:t>
      </w:r>
      <w:r w:rsidRPr="00EF777D">
        <w:rPr>
          <w:rFonts w:ascii="Times New Roman" w:hAnsi="Times New Roman" w:cs="Times New Roman"/>
          <w:sz w:val="24"/>
          <w:szCs w:val="24"/>
        </w:rPr>
        <w:t xml:space="preserve">, </w:t>
      </w:r>
      <w:r w:rsidR="00196AEC" w:rsidRPr="00EF777D">
        <w:rPr>
          <w:rFonts w:ascii="Times New Roman" w:hAnsi="Times New Roman" w:cs="Times New Roman"/>
          <w:sz w:val="24"/>
          <w:szCs w:val="24"/>
        </w:rPr>
        <w:t>247</w:t>
      </w:r>
      <w:r w:rsidRPr="00EF777D">
        <w:rPr>
          <w:rFonts w:ascii="Times New Roman" w:hAnsi="Times New Roman" w:cs="Times New Roman"/>
          <w:sz w:val="24"/>
          <w:szCs w:val="24"/>
        </w:rPr>
        <w:t xml:space="preserve"> физических лиц</w:t>
      </w:r>
      <w:r w:rsidR="00A009AD" w:rsidRPr="00EF777D">
        <w:rPr>
          <w:rFonts w:ascii="Times New Roman" w:hAnsi="Times New Roman" w:cs="Times New Roman"/>
          <w:sz w:val="24"/>
          <w:szCs w:val="24"/>
        </w:rPr>
        <w:t>,</w:t>
      </w:r>
      <w:r w:rsidRPr="00EF777D">
        <w:rPr>
          <w:rFonts w:ascii="Times New Roman" w:hAnsi="Times New Roman" w:cs="Times New Roman"/>
          <w:sz w:val="24"/>
          <w:szCs w:val="24"/>
        </w:rPr>
        <w:t xml:space="preserve"> </w:t>
      </w:r>
      <w:r w:rsidR="00A009AD" w:rsidRPr="00EF777D">
        <w:rPr>
          <w:rFonts w:ascii="Times New Roman" w:hAnsi="Times New Roman"/>
          <w:sz w:val="24"/>
          <w:szCs w:val="24"/>
        </w:rPr>
        <w:t xml:space="preserve">в результате в местный бюджет  поступило </w:t>
      </w:r>
      <w:r w:rsidR="00196AEC" w:rsidRPr="00EF777D">
        <w:rPr>
          <w:rFonts w:ascii="Times New Roman" w:hAnsi="Times New Roman"/>
          <w:sz w:val="24"/>
          <w:szCs w:val="24"/>
        </w:rPr>
        <w:t>1671,7</w:t>
      </w:r>
      <w:r w:rsidR="00A009AD" w:rsidRPr="00EF777D">
        <w:rPr>
          <w:rFonts w:ascii="Times New Roman" w:hAnsi="Times New Roman"/>
          <w:sz w:val="24"/>
          <w:szCs w:val="24"/>
        </w:rPr>
        <w:t xml:space="preserve"> тыс.руб.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Решением Совета Поселения </w:t>
      </w:r>
      <w:r w:rsidR="00574DEC">
        <w:rPr>
          <w:rFonts w:ascii="Times New Roman" w:hAnsi="Times New Roman" w:cs="Times New Roman"/>
          <w:sz w:val="24"/>
          <w:szCs w:val="24"/>
        </w:rPr>
        <w:t xml:space="preserve">от 17.12.2015 №50 </w:t>
      </w:r>
      <w:r w:rsidRPr="00580D9B">
        <w:rPr>
          <w:rFonts w:ascii="Times New Roman" w:hAnsi="Times New Roman" w:cs="Times New Roman"/>
          <w:sz w:val="24"/>
          <w:szCs w:val="24"/>
        </w:rPr>
        <w:t>(окончательная редакция) утвержден объем неналоговых доходов на 201</w:t>
      </w:r>
      <w:r w:rsidR="00C93D74">
        <w:rPr>
          <w:rFonts w:ascii="Times New Roman" w:hAnsi="Times New Roman" w:cs="Times New Roman"/>
          <w:sz w:val="24"/>
          <w:szCs w:val="24"/>
        </w:rPr>
        <w:t>5</w:t>
      </w:r>
      <w:r w:rsidRPr="00580D9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93D74">
        <w:rPr>
          <w:rFonts w:ascii="Times New Roman" w:hAnsi="Times New Roman" w:cs="Times New Roman"/>
          <w:sz w:val="24"/>
          <w:szCs w:val="24"/>
        </w:rPr>
        <w:t>3290,4</w:t>
      </w:r>
      <w:r w:rsidRPr="00580D9B">
        <w:rPr>
          <w:rFonts w:ascii="Times New Roman" w:hAnsi="Times New Roman" w:cs="Times New Roman"/>
          <w:sz w:val="24"/>
          <w:szCs w:val="24"/>
        </w:rPr>
        <w:t xml:space="preserve"> тыс.руб., фактическое исполнение составило </w:t>
      </w:r>
      <w:r w:rsidR="00C93D74">
        <w:rPr>
          <w:rFonts w:ascii="Times New Roman" w:hAnsi="Times New Roman" w:cs="Times New Roman"/>
          <w:sz w:val="24"/>
          <w:szCs w:val="24"/>
        </w:rPr>
        <w:t>3518,8</w:t>
      </w:r>
      <w:r w:rsidRPr="00580D9B">
        <w:rPr>
          <w:rFonts w:ascii="Times New Roman" w:hAnsi="Times New Roman" w:cs="Times New Roman"/>
          <w:sz w:val="24"/>
          <w:szCs w:val="24"/>
        </w:rPr>
        <w:t xml:space="preserve"> тыс.руб., что на </w:t>
      </w:r>
      <w:r w:rsidR="00C93D74">
        <w:rPr>
          <w:rFonts w:ascii="Times New Roman" w:hAnsi="Times New Roman" w:cs="Times New Roman"/>
          <w:sz w:val="24"/>
          <w:szCs w:val="24"/>
        </w:rPr>
        <w:t>228,4</w:t>
      </w:r>
      <w:r w:rsidRPr="00580D9B">
        <w:rPr>
          <w:rFonts w:ascii="Times New Roman" w:hAnsi="Times New Roman" w:cs="Times New Roman"/>
          <w:sz w:val="24"/>
          <w:szCs w:val="24"/>
        </w:rPr>
        <w:t xml:space="preserve"> тыс.руб. (+</w:t>
      </w:r>
      <w:r w:rsidR="00C93D74">
        <w:rPr>
          <w:rFonts w:ascii="Times New Roman" w:hAnsi="Times New Roman" w:cs="Times New Roman"/>
          <w:sz w:val="24"/>
          <w:szCs w:val="24"/>
        </w:rPr>
        <w:t>6</w:t>
      </w:r>
      <w:r w:rsidR="00580D9B" w:rsidRPr="00580D9B">
        <w:rPr>
          <w:rFonts w:ascii="Times New Roman" w:hAnsi="Times New Roman" w:cs="Times New Roman"/>
          <w:sz w:val="24"/>
          <w:szCs w:val="24"/>
        </w:rPr>
        <w:t>,9</w:t>
      </w:r>
      <w:r w:rsidRPr="00580D9B">
        <w:rPr>
          <w:rFonts w:ascii="Times New Roman" w:hAnsi="Times New Roman" w:cs="Times New Roman"/>
          <w:sz w:val="24"/>
          <w:szCs w:val="24"/>
        </w:rPr>
        <w:t>%) выше утвержденного показателя.</w:t>
      </w:r>
      <w:r w:rsidRPr="00471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CBD" w:rsidRPr="00580D9B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D9B">
        <w:rPr>
          <w:rFonts w:ascii="Times New Roman" w:hAnsi="Times New Roman" w:cs="Times New Roman"/>
          <w:sz w:val="24"/>
          <w:szCs w:val="24"/>
        </w:rPr>
        <w:t>В разрезе отдельных видов неналоговых доходов отклонения составили:</w:t>
      </w:r>
    </w:p>
    <w:p w:rsidR="00ED3CBD" w:rsidRPr="00580D9B" w:rsidRDefault="00ED3CBD" w:rsidP="003D396C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D9B">
        <w:rPr>
          <w:rFonts w:ascii="Times New Roman" w:hAnsi="Times New Roman" w:cs="Times New Roman"/>
          <w:sz w:val="24"/>
          <w:szCs w:val="24"/>
        </w:rPr>
        <w:t>доходы от оказания платных услуг и компенсации затрат государства +</w:t>
      </w:r>
      <w:r w:rsidR="00C93D74">
        <w:rPr>
          <w:rFonts w:ascii="Times New Roman" w:hAnsi="Times New Roman" w:cs="Times New Roman"/>
          <w:sz w:val="24"/>
          <w:szCs w:val="24"/>
        </w:rPr>
        <w:t>3,2</w:t>
      </w:r>
      <w:r w:rsidRPr="00580D9B">
        <w:rPr>
          <w:rFonts w:ascii="Times New Roman" w:hAnsi="Times New Roman" w:cs="Times New Roman"/>
          <w:sz w:val="24"/>
          <w:szCs w:val="24"/>
        </w:rPr>
        <w:t xml:space="preserve"> тыс.руб. (+</w:t>
      </w:r>
      <w:r w:rsidR="00580D9B" w:rsidRPr="00580D9B">
        <w:rPr>
          <w:rFonts w:ascii="Times New Roman" w:hAnsi="Times New Roman" w:cs="Times New Roman"/>
          <w:sz w:val="24"/>
          <w:szCs w:val="24"/>
        </w:rPr>
        <w:t>0,</w:t>
      </w:r>
      <w:r w:rsidR="00C93D74">
        <w:rPr>
          <w:rFonts w:ascii="Times New Roman" w:hAnsi="Times New Roman" w:cs="Times New Roman"/>
          <w:sz w:val="24"/>
          <w:szCs w:val="24"/>
        </w:rPr>
        <w:t>2</w:t>
      </w:r>
      <w:r w:rsidR="00580D9B" w:rsidRPr="00580D9B">
        <w:rPr>
          <w:rFonts w:ascii="Times New Roman" w:hAnsi="Times New Roman" w:cs="Times New Roman"/>
          <w:sz w:val="24"/>
          <w:szCs w:val="24"/>
        </w:rPr>
        <w:t>%);</w:t>
      </w:r>
    </w:p>
    <w:p w:rsidR="00580D9B" w:rsidRPr="00580D9B" w:rsidRDefault="00580D9B" w:rsidP="003D396C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D9B">
        <w:rPr>
          <w:rFonts w:ascii="Times New Roman" w:hAnsi="Times New Roman" w:cs="Times New Roman"/>
          <w:sz w:val="24"/>
          <w:szCs w:val="24"/>
        </w:rPr>
        <w:t>прочие неналоговые доходы +2</w:t>
      </w:r>
      <w:r w:rsidR="00C93D74">
        <w:rPr>
          <w:rFonts w:ascii="Times New Roman" w:hAnsi="Times New Roman" w:cs="Times New Roman"/>
          <w:sz w:val="24"/>
          <w:szCs w:val="24"/>
        </w:rPr>
        <w:t>25,2</w:t>
      </w:r>
      <w:r w:rsidRPr="00580D9B">
        <w:rPr>
          <w:rFonts w:ascii="Times New Roman" w:hAnsi="Times New Roman" w:cs="Times New Roman"/>
          <w:sz w:val="24"/>
          <w:szCs w:val="24"/>
        </w:rPr>
        <w:t xml:space="preserve"> тыс.руб. (+</w:t>
      </w:r>
      <w:r w:rsidR="00C93D74">
        <w:rPr>
          <w:rFonts w:ascii="Times New Roman" w:hAnsi="Times New Roman" w:cs="Times New Roman"/>
          <w:sz w:val="24"/>
          <w:szCs w:val="24"/>
        </w:rPr>
        <w:t>13,2</w:t>
      </w:r>
      <w:r w:rsidRPr="00580D9B">
        <w:rPr>
          <w:rFonts w:ascii="Times New Roman" w:hAnsi="Times New Roman" w:cs="Times New Roman"/>
          <w:sz w:val="24"/>
          <w:szCs w:val="24"/>
        </w:rPr>
        <w:t>%).</w:t>
      </w:r>
    </w:p>
    <w:p w:rsidR="00ED3CBD" w:rsidRPr="00471A40" w:rsidRDefault="00ED3CBD" w:rsidP="003D396C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580D9B">
        <w:rPr>
          <w:rFonts w:ascii="Times New Roman" w:hAnsi="Times New Roman" w:cs="Times New Roman"/>
          <w:sz w:val="24"/>
          <w:szCs w:val="24"/>
        </w:rPr>
        <w:t>Структура неналоговых доходов в 201</w:t>
      </w:r>
      <w:r w:rsidR="00C93D74">
        <w:rPr>
          <w:rFonts w:ascii="Times New Roman" w:hAnsi="Times New Roman" w:cs="Times New Roman"/>
          <w:sz w:val="24"/>
          <w:szCs w:val="24"/>
        </w:rPr>
        <w:t>5</w:t>
      </w:r>
      <w:r w:rsidRPr="00580D9B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D3CBD" w:rsidRDefault="00ED3CBD" w:rsidP="003D396C">
      <w:pPr>
        <w:pStyle w:val="af8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Диаграмма №4</w:t>
      </w:r>
    </w:p>
    <w:p w:rsidR="00C93D74" w:rsidRDefault="00C93D74" w:rsidP="00C93D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D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6475" cy="169545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D3CBD" w:rsidRPr="008C2943" w:rsidRDefault="00ED3CBD" w:rsidP="003D396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Pr="00580D9B">
        <w:rPr>
          <w:rFonts w:ascii="Times New Roman" w:hAnsi="Times New Roman" w:cs="Times New Roman"/>
          <w:sz w:val="24"/>
          <w:szCs w:val="24"/>
        </w:rPr>
        <w:t xml:space="preserve">источником формирования неналоговых доходов местного бюджета являлись </w:t>
      </w:r>
      <w:r w:rsidR="00145AC9">
        <w:rPr>
          <w:rFonts w:ascii="Times New Roman" w:hAnsi="Times New Roman" w:cs="Times New Roman"/>
          <w:sz w:val="24"/>
          <w:szCs w:val="24"/>
        </w:rPr>
        <w:t xml:space="preserve">прочие неналоговые доходы и </w:t>
      </w:r>
      <w:r w:rsidRPr="00580D9B">
        <w:rPr>
          <w:rFonts w:ascii="Times New Roman" w:hAnsi="Times New Roman" w:cs="Times New Roman"/>
          <w:sz w:val="24"/>
          <w:szCs w:val="24"/>
        </w:rPr>
        <w:t xml:space="preserve">доходы от оказания платных услуг и компенсации </w:t>
      </w:r>
      <w:r w:rsidRPr="008C2943">
        <w:rPr>
          <w:rFonts w:ascii="Times New Roman" w:hAnsi="Times New Roman" w:cs="Times New Roman"/>
          <w:sz w:val="24"/>
          <w:szCs w:val="24"/>
        </w:rPr>
        <w:t>затрат государства (</w:t>
      </w:r>
      <w:r w:rsidR="00145AC9" w:rsidRPr="008C2943">
        <w:rPr>
          <w:rFonts w:ascii="Times New Roman" w:hAnsi="Times New Roman" w:cs="Times New Roman"/>
          <w:sz w:val="24"/>
          <w:szCs w:val="24"/>
        </w:rPr>
        <w:t>55</w:t>
      </w:r>
      <w:r w:rsidRPr="008C2943">
        <w:rPr>
          <w:rFonts w:ascii="Times New Roman" w:hAnsi="Times New Roman" w:cs="Times New Roman"/>
          <w:sz w:val="24"/>
          <w:szCs w:val="24"/>
        </w:rPr>
        <w:t>%</w:t>
      </w:r>
      <w:r w:rsidR="00145AC9" w:rsidRPr="008C2943">
        <w:rPr>
          <w:rFonts w:ascii="Times New Roman" w:hAnsi="Times New Roman" w:cs="Times New Roman"/>
          <w:sz w:val="24"/>
          <w:szCs w:val="24"/>
        </w:rPr>
        <w:t xml:space="preserve"> и 44,4%</w:t>
      </w:r>
      <w:r w:rsidRPr="008C2943">
        <w:rPr>
          <w:rFonts w:ascii="Times New Roman" w:hAnsi="Times New Roman" w:cs="Times New Roman"/>
          <w:sz w:val="24"/>
          <w:szCs w:val="24"/>
        </w:rPr>
        <w:t xml:space="preserve"> в структуре неналоговых доходов</w:t>
      </w:r>
      <w:r w:rsidR="00145AC9" w:rsidRPr="008C2943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8C2943">
        <w:rPr>
          <w:rFonts w:ascii="Times New Roman" w:hAnsi="Times New Roman" w:cs="Times New Roman"/>
          <w:sz w:val="24"/>
          <w:szCs w:val="24"/>
        </w:rPr>
        <w:t>).</w:t>
      </w:r>
    </w:p>
    <w:p w:rsidR="00ED3CBD" w:rsidRPr="008C2943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2943">
        <w:rPr>
          <w:rFonts w:ascii="Times New Roman" w:hAnsi="Times New Roman" w:cs="Times New Roman"/>
          <w:sz w:val="24"/>
          <w:szCs w:val="24"/>
        </w:rPr>
        <w:t>По сравнению с 201</w:t>
      </w:r>
      <w:r w:rsidR="00145AC9" w:rsidRPr="008C2943">
        <w:rPr>
          <w:rFonts w:ascii="Times New Roman" w:hAnsi="Times New Roman" w:cs="Times New Roman"/>
          <w:sz w:val="24"/>
          <w:szCs w:val="24"/>
        </w:rPr>
        <w:t>4</w:t>
      </w:r>
      <w:r w:rsidRPr="008C2943">
        <w:rPr>
          <w:rFonts w:ascii="Times New Roman" w:hAnsi="Times New Roman" w:cs="Times New Roman"/>
          <w:sz w:val="24"/>
          <w:szCs w:val="24"/>
        </w:rPr>
        <w:t xml:space="preserve"> годом, неналоговые доходы местного бюджета в 201</w:t>
      </w:r>
      <w:r w:rsidR="00145AC9" w:rsidRPr="008C2943">
        <w:rPr>
          <w:rFonts w:ascii="Times New Roman" w:hAnsi="Times New Roman" w:cs="Times New Roman"/>
          <w:sz w:val="24"/>
          <w:szCs w:val="24"/>
        </w:rPr>
        <w:t>5</w:t>
      </w:r>
      <w:r w:rsidRPr="008C2943">
        <w:rPr>
          <w:rFonts w:ascii="Times New Roman" w:hAnsi="Times New Roman" w:cs="Times New Roman"/>
          <w:sz w:val="24"/>
          <w:szCs w:val="24"/>
        </w:rPr>
        <w:t xml:space="preserve"> году у</w:t>
      </w:r>
      <w:r w:rsidR="008C2943" w:rsidRPr="008C2943">
        <w:rPr>
          <w:rFonts w:ascii="Times New Roman" w:hAnsi="Times New Roman" w:cs="Times New Roman"/>
          <w:sz w:val="24"/>
          <w:szCs w:val="24"/>
        </w:rPr>
        <w:t xml:space="preserve">величились </w:t>
      </w:r>
      <w:r w:rsidRPr="008C2943">
        <w:rPr>
          <w:rFonts w:ascii="Times New Roman" w:hAnsi="Times New Roman" w:cs="Times New Roman"/>
          <w:sz w:val="24"/>
          <w:szCs w:val="24"/>
        </w:rPr>
        <w:t xml:space="preserve">на </w:t>
      </w:r>
      <w:r w:rsidR="008C2943" w:rsidRPr="008C2943">
        <w:rPr>
          <w:rFonts w:ascii="Times New Roman" w:hAnsi="Times New Roman" w:cs="Times New Roman"/>
          <w:sz w:val="24"/>
          <w:szCs w:val="24"/>
        </w:rPr>
        <w:t>1379,8</w:t>
      </w:r>
      <w:r w:rsidRPr="008C2943">
        <w:rPr>
          <w:rFonts w:ascii="Times New Roman" w:hAnsi="Times New Roman" w:cs="Times New Roman"/>
          <w:sz w:val="24"/>
          <w:szCs w:val="24"/>
        </w:rPr>
        <w:t xml:space="preserve"> тыс.руб. (</w:t>
      </w:r>
      <w:r w:rsidR="008C2943" w:rsidRPr="008C2943">
        <w:rPr>
          <w:rFonts w:ascii="Times New Roman" w:hAnsi="Times New Roman" w:cs="Times New Roman"/>
          <w:sz w:val="24"/>
          <w:szCs w:val="24"/>
        </w:rPr>
        <w:t>+64,5</w:t>
      </w:r>
      <w:r w:rsidRPr="008C2943">
        <w:rPr>
          <w:rFonts w:ascii="Times New Roman" w:hAnsi="Times New Roman" w:cs="Times New Roman"/>
          <w:sz w:val="24"/>
          <w:szCs w:val="24"/>
        </w:rPr>
        <w:t>%).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2943">
        <w:rPr>
          <w:rFonts w:ascii="Times New Roman" w:hAnsi="Times New Roman" w:cs="Times New Roman"/>
          <w:sz w:val="24"/>
          <w:szCs w:val="24"/>
        </w:rPr>
        <w:t>Задолженность по арендной плате за земельные участки на 01.01.201</w:t>
      </w:r>
      <w:r w:rsidR="00145AC9" w:rsidRPr="008C2943">
        <w:rPr>
          <w:rFonts w:ascii="Times New Roman" w:hAnsi="Times New Roman" w:cs="Times New Roman"/>
          <w:sz w:val="24"/>
          <w:szCs w:val="24"/>
        </w:rPr>
        <w:t>6</w:t>
      </w:r>
      <w:r w:rsidRPr="008C2943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145AC9" w:rsidRPr="008C2943">
        <w:rPr>
          <w:rFonts w:ascii="Times New Roman" w:hAnsi="Times New Roman" w:cs="Times New Roman"/>
          <w:sz w:val="24"/>
          <w:szCs w:val="24"/>
        </w:rPr>
        <w:t>358,0</w:t>
      </w:r>
      <w:r w:rsidRPr="008C2943">
        <w:rPr>
          <w:rFonts w:ascii="Times New Roman" w:hAnsi="Times New Roman" w:cs="Times New Roman"/>
          <w:sz w:val="24"/>
          <w:szCs w:val="24"/>
        </w:rPr>
        <w:t xml:space="preserve"> тыс.руб. (на 01.01.201</w:t>
      </w:r>
      <w:r w:rsidR="00145AC9" w:rsidRPr="008C2943">
        <w:rPr>
          <w:rFonts w:ascii="Times New Roman" w:hAnsi="Times New Roman" w:cs="Times New Roman"/>
          <w:sz w:val="24"/>
          <w:szCs w:val="24"/>
        </w:rPr>
        <w:t>5</w:t>
      </w:r>
      <w:r w:rsidRPr="008C2943">
        <w:rPr>
          <w:rFonts w:ascii="Times New Roman" w:hAnsi="Times New Roman" w:cs="Times New Roman"/>
          <w:sz w:val="24"/>
          <w:szCs w:val="24"/>
        </w:rPr>
        <w:t xml:space="preserve"> – </w:t>
      </w:r>
      <w:r w:rsidR="00145AC9" w:rsidRPr="008C2943">
        <w:rPr>
          <w:rFonts w:ascii="Times New Roman" w:hAnsi="Times New Roman" w:cs="Times New Roman"/>
          <w:sz w:val="24"/>
          <w:szCs w:val="24"/>
        </w:rPr>
        <w:t>541,7</w:t>
      </w:r>
      <w:r w:rsidRPr="008C2943">
        <w:rPr>
          <w:rFonts w:ascii="Times New Roman" w:hAnsi="Times New Roman" w:cs="Times New Roman"/>
          <w:sz w:val="24"/>
          <w:szCs w:val="24"/>
        </w:rPr>
        <w:t xml:space="preserve"> тыс.руб. </w:t>
      </w:r>
      <w:r w:rsidR="00D46CE0" w:rsidRPr="008C2943">
        <w:rPr>
          <w:rFonts w:ascii="Times New Roman" w:hAnsi="Times New Roman" w:cs="Times New Roman"/>
          <w:sz w:val="24"/>
          <w:szCs w:val="24"/>
        </w:rPr>
        <w:t>(</w:t>
      </w:r>
      <w:r w:rsidR="00145AC9" w:rsidRPr="008C2943">
        <w:rPr>
          <w:rFonts w:ascii="Times New Roman" w:hAnsi="Times New Roman" w:cs="Times New Roman"/>
          <w:sz w:val="24"/>
          <w:szCs w:val="24"/>
        </w:rPr>
        <w:t>-33,9</w:t>
      </w:r>
      <w:r w:rsidRPr="008C2943">
        <w:rPr>
          <w:rFonts w:ascii="Times New Roman" w:hAnsi="Times New Roman" w:cs="Times New Roman"/>
          <w:sz w:val="24"/>
          <w:szCs w:val="24"/>
        </w:rPr>
        <w:t>%).</w:t>
      </w:r>
      <w:r w:rsidRPr="00471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Решением Совета Поселения </w:t>
      </w:r>
      <w:r w:rsidR="00574DEC">
        <w:rPr>
          <w:rFonts w:ascii="Times New Roman" w:hAnsi="Times New Roman" w:cs="Times New Roman"/>
          <w:sz w:val="24"/>
          <w:szCs w:val="24"/>
        </w:rPr>
        <w:t xml:space="preserve">от 17.12.2015 №50 </w:t>
      </w:r>
      <w:r w:rsidRPr="00471A40">
        <w:rPr>
          <w:rFonts w:ascii="Times New Roman" w:hAnsi="Times New Roman" w:cs="Times New Roman"/>
          <w:sz w:val="24"/>
          <w:szCs w:val="24"/>
        </w:rPr>
        <w:t>(окончательная редакция) утвержден объем безвозмездных поступлений на 201</w:t>
      </w:r>
      <w:r w:rsidR="00145AC9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C2943">
        <w:rPr>
          <w:rFonts w:ascii="Times New Roman" w:hAnsi="Times New Roman" w:cs="Times New Roman"/>
          <w:sz w:val="24"/>
          <w:szCs w:val="24"/>
        </w:rPr>
        <w:t>3078,9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тыс.руб., фактическое исполнение составило </w:t>
      </w:r>
      <w:r w:rsidR="008C2943">
        <w:rPr>
          <w:rFonts w:ascii="Times New Roman" w:hAnsi="Times New Roman" w:cs="Times New Roman"/>
          <w:sz w:val="24"/>
          <w:szCs w:val="24"/>
        </w:rPr>
        <w:t>3078,9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тыс.руб. (100,0%). </w:t>
      </w:r>
    </w:p>
    <w:p w:rsidR="00ED3CBD" w:rsidRPr="00471A40" w:rsidRDefault="00ED3CBD" w:rsidP="003D396C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Структура безвозмездных поступлений в 201</w:t>
      </w:r>
      <w:r w:rsidR="00145AC9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D3CBD" w:rsidRPr="00471A40" w:rsidRDefault="00ED3CBD" w:rsidP="003D396C">
      <w:pPr>
        <w:pStyle w:val="af8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Диаграмма №5</w:t>
      </w:r>
    </w:p>
    <w:p w:rsidR="008C2943" w:rsidRDefault="008E667F" w:rsidP="008C29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6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6475" cy="241935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D3CBD" w:rsidRPr="00EE0080" w:rsidRDefault="00ED3CBD" w:rsidP="003D396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lastRenderedPageBreak/>
        <w:t xml:space="preserve">Основным источником формирования безвозмездных поступлений местного бюджета являлись </w:t>
      </w:r>
      <w:r w:rsidRPr="00580D9B">
        <w:rPr>
          <w:rFonts w:ascii="Times New Roman" w:hAnsi="Times New Roman" w:cs="Times New Roman"/>
          <w:sz w:val="24"/>
          <w:szCs w:val="24"/>
        </w:rPr>
        <w:t xml:space="preserve">субсидии и </w:t>
      </w:r>
      <w:r w:rsidR="008E667F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="00027F75" w:rsidRPr="00580D9B">
        <w:rPr>
          <w:rFonts w:ascii="Times New Roman" w:hAnsi="Times New Roman" w:cs="Times New Roman"/>
          <w:sz w:val="24"/>
          <w:szCs w:val="24"/>
        </w:rPr>
        <w:t xml:space="preserve"> </w:t>
      </w:r>
      <w:r w:rsidRPr="00580D9B">
        <w:rPr>
          <w:rFonts w:ascii="Times New Roman" w:hAnsi="Times New Roman" w:cs="Times New Roman"/>
          <w:sz w:val="24"/>
          <w:szCs w:val="24"/>
        </w:rPr>
        <w:t>(</w:t>
      </w:r>
      <w:r w:rsidR="00580D9B" w:rsidRPr="00EE0080">
        <w:rPr>
          <w:rFonts w:ascii="Times New Roman" w:hAnsi="Times New Roman" w:cs="Times New Roman"/>
          <w:sz w:val="24"/>
          <w:szCs w:val="24"/>
        </w:rPr>
        <w:t>8</w:t>
      </w:r>
      <w:r w:rsidR="008E667F">
        <w:rPr>
          <w:rFonts w:ascii="Times New Roman" w:hAnsi="Times New Roman" w:cs="Times New Roman"/>
          <w:sz w:val="24"/>
          <w:szCs w:val="24"/>
        </w:rPr>
        <w:t>1,4</w:t>
      </w:r>
      <w:r w:rsidRPr="00EE0080">
        <w:rPr>
          <w:rFonts w:ascii="Times New Roman" w:hAnsi="Times New Roman" w:cs="Times New Roman"/>
          <w:sz w:val="24"/>
          <w:szCs w:val="24"/>
        </w:rPr>
        <w:t xml:space="preserve">% и </w:t>
      </w:r>
      <w:r w:rsidR="008E667F">
        <w:rPr>
          <w:rFonts w:ascii="Times New Roman" w:hAnsi="Times New Roman" w:cs="Times New Roman"/>
          <w:sz w:val="24"/>
          <w:szCs w:val="24"/>
        </w:rPr>
        <w:t>22,7</w:t>
      </w:r>
      <w:r w:rsidRPr="00EE0080">
        <w:rPr>
          <w:rFonts w:ascii="Times New Roman" w:hAnsi="Times New Roman" w:cs="Times New Roman"/>
          <w:sz w:val="24"/>
          <w:szCs w:val="24"/>
        </w:rPr>
        <w:t>% соответственно).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0080">
        <w:rPr>
          <w:rFonts w:ascii="Times New Roman" w:hAnsi="Times New Roman" w:cs="Times New Roman"/>
          <w:sz w:val="24"/>
          <w:szCs w:val="24"/>
        </w:rPr>
        <w:t>По сравнению с 201</w:t>
      </w:r>
      <w:r w:rsidR="008E667F">
        <w:rPr>
          <w:rFonts w:ascii="Times New Roman" w:hAnsi="Times New Roman" w:cs="Times New Roman"/>
          <w:sz w:val="24"/>
          <w:szCs w:val="24"/>
        </w:rPr>
        <w:t>4</w:t>
      </w:r>
      <w:r w:rsidRPr="00EE0080">
        <w:rPr>
          <w:rFonts w:ascii="Times New Roman" w:hAnsi="Times New Roman" w:cs="Times New Roman"/>
          <w:sz w:val="24"/>
          <w:szCs w:val="24"/>
        </w:rPr>
        <w:t xml:space="preserve"> годом, безвозмездные поступления местного бюджета в 201</w:t>
      </w:r>
      <w:r w:rsidR="008E667F">
        <w:rPr>
          <w:rFonts w:ascii="Times New Roman" w:hAnsi="Times New Roman" w:cs="Times New Roman"/>
          <w:sz w:val="24"/>
          <w:szCs w:val="24"/>
        </w:rPr>
        <w:t>5</w:t>
      </w:r>
      <w:r w:rsidRPr="00EE0080">
        <w:rPr>
          <w:rFonts w:ascii="Times New Roman" w:hAnsi="Times New Roman" w:cs="Times New Roman"/>
          <w:sz w:val="24"/>
          <w:szCs w:val="24"/>
        </w:rPr>
        <w:t xml:space="preserve"> году у</w:t>
      </w:r>
      <w:r w:rsidR="008E667F">
        <w:rPr>
          <w:rFonts w:ascii="Times New Roman" w:hAnsi="Times New Roman" w:cs="Times New Roman"/>
          <w:sz w:val="24"/>
          <w:szCs w:val="24"/>
        </w:rPr>
        <w:t>величились</w:t>
      </w:r>
      <w:r w:rsidRPr="00EE0080">
        <w:rPr>
          <w:rFonts w:ascii="Times New Roman" w:hAnsi="Times New Roman" w:cs="Times New Roman"/>
          <w:sz w:val="24"/>
          <w:szCs w:val="24"/>
        </w:rPr>
        <w:t xml:space="preserve"> на </w:t>
      </w:r>
      <w:r w:rsidR="008E667F">
        <w:rPr>
          <w:rFonts w:ascii="Times New Roman" w:hAnsi="Times New Roman" w:cs="Times New Roman"/>
          <w:sz w:val="24"/>
          <w:szCs w:val="24"/>
        </w:rPr>
        <w:t>1645,2</w:t>
      </w:r>
      <w:r w:rsidRPr="00EE0080">
        <w:rPr>
          <w:rFonts w:ascii="Times New Roman" w:hAnsi="Times New Roman" w:cs="Times New Roman"/>
          <w:sz w:val="24"/>
          <w:szCs w:val="24"/>
        </w:rPr>
        <w:t xml:space="preserve"> тыс.руб. (</w:t>
      </w:r>
      <w:r w:rsidR="008E667F">
        <w:rPr>
          <w:rFonts w:ascii="Times New Roman" w:hAnsi="Times New Roman" w:cs="Times New Roman"/>
          <w:sz w:val="24"/>
          <w:szCs w:val="24"/>
        </w:rPr>
        <w:t>+114,8</w:t>
      </w:r>
      <w:r w:rsidRPr="00EE0080">
        <w:rPr>
          <w:rFonts w:ascii="Times New Roman" w:hAnsi="Times New Roman" w:cs="Times New Roman"/>
          <w:sz w:val="24"/>
          <w:szCs w:val="24"/>
        </w:rPr>
        <w:t>%).</w:t>
      </w:r>
      <w:r w:rsidRPr="00471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Классификация доходов в целом соответствует ст.20 БК РФ, </w:t>
      </w:r>
      <w:r w:rsidR="00EE0080" w:rsidRPr="00EE0080">
        <w:rPr>
          <w:rFonts w:ascii="Times New Roman" w:hAnsi="Times New Roman"/>
          <w:sz w:val="24"/>
          <w:szCs w:val="24"/>
        </w:rPr>
        <w:t>требованиям «Указаний о порядке применения бюджетной классификации Российской Федерации», утвержденных приказом Министерства финансов Российской Федерации от 01.07.2013 №65н</w:t>
      </w:r>
      <w:r w:rsidRPr="00EE0080">
        <w:rPr>
          <w:rFonts w:ascii="Times New Roman" w:hAnsi="Times New Roman" w:cs="Times New Roman"/>
          <w:sz w:val="24"/>
          <w:szCs w:val="24"/>
        </w:rPr>
        <w:t>.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Исполнение доходной части местного бюджета в целом осуществлялось в соответствии с требованиями БК РФ. </w:t>
      </w:r>
    </w:p>
    <w:p w:rsidR="00ED3CBD" w:rsidRPr="00471A40" w:rsidRDefault="00ED3CBD" w:rsidP="003D396C">
      <w:pPr>
        <w:pStyle w:val="a9"/>
        <w:numPr>
          <w:ilvl w:val="0"/>
          <w:numId w:val="25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 xml:space="preserve">Расходы местного бюджета </w:t>
      </w:r>
    </w:p>
    <w:p w:rsidR="00ED3CBD" w:rsidRPr="00471A40" w:rsidRDefault="00ED3CBD" w:rsidP="003D396C">
      <w:pPr>
        <w:pStyle w:val="a4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Первоначально местный бюджет на 201</w:t>
      </w:r>
      <w:r w:rsidR="008E667F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 принят с расходами в сумме</w:t>
      </w:r>
      <w:r w:rsidRPr="00471A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667F">
        <w:rPr>
          <w:rFonts w:ascii="Times New Roman" w:hAnsi="Times New Roman" w:cs="Times New Roman"/>
          <w:sz w:val="24"/>
          <w:szCs w:val="24"/>
        </w:rPr>
        <w:t>9727,6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Pr="00471A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С учетом внесенных в течение финансового года в местный бюджет изменений, плановые расходы 201</w:t>
      </w:r>
      <w:r w:rsidR="008E667F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8E667F">
        <w:rPr>
          <w:rFonts w:ascii="Times New Roman" w:hAnsi="Times New Roman" w:cs="Times New Roman"/>
          <w:sz w:val="24"/>
          <w:szCs w:val="24"/>
        </w:rPr>
        <w:t>19794,6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тыс.руб., что на </w:t>
      </w:r>
      <w:r w:rsidR="008E667F">
        <w:rPr>
          <w:rFonts w:ascii="Times New Roman" w:hAnsi="Times New Roman" w:cs="Times New Roman"/>
          <w:sz w:val="24"/>
          <w:szCs w:val="24"/>
        </w:rPr>
        <w:t>10067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тыс.руб. или на </w:t>
      </w:r>
      <w:r w:rsidR="008E667F">
        <w:rPr>
          <w:rFonts w:ascii="Times New Roman" w:hAnsi="Times New Roman" w:cs="Times New Roman"/>
          <w:sz w:val="24"/>
          <w:szCs w:val="24"/>
        </w:rPr>
        <w:t>103</w:t>
      </w:r>
      <w:r w:rsidRPr="00471A40">
        <w:rPr>
          <w:rFonts w:ascii="Times New Roman" w:hAnsi="Times New Roman" w:cs="Times New Roman"/>
          <w:sz w:val="24"/>
          <w:szCs w:val="24"/>
        </w:rPr>
        <w:t>% больше первоначально утвержденных расходов.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E67">
        <w:rPr>
          <w:rFonts w:ascii="Times New Roman" w:hAnsi="Times New Roman" w:cs="Times New Roman"/>
          <w:sz w:val="24"/>
          <w:szCs w:val="24"/>
        </w:rPr>
        <w:t>Согласно проекту годового отчета об исполнении местного бюджета Поселения фактическое исполнение местного бюджета за 201</w:t>
      </w:r>
      <w:r w:rsidR="008E667F">
        <w:rPr>
          <w:rFonts w:ascii="Times New Roman" w:hAnsi="Times New Roman" w:cs="Times New Roman"/>
          <w:sz w:val="24"/>
          <w:szCs w:val="24"/>
        </w:rPr>
        <w:t>5</w:t>
      </w:r>
      <w:r w:rsidRPr="00E00E67">
        <w:rPr>
          <w:rFonts w:ascii="Times New Roman" w:hAnsi="Times New Roman" w:cs="Times New Roman"/>
          <w:sz w:val="24"/>
          <w:szCs w:val="24"/>
        </w:rPr>
        <w:t xml:space="preserve"> год по расходам составило</w:t>
      </w:r>
      <w:r w:rsidRPr="00E00E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667F">
        <w:rPr>
          <w:rFonts w:ascii="Times New Roman" w:hAnsi="Times New Roman" w:cs="Times New Roman"/>
          <w:sz w:val="24"/>
          <w:szCs w:val="24"/>
        </w:rPr>
        <w:t>81,3</w:t>
      </w:r>
      <w:r w:rsidRPr="00E00E67">
        <w:rPr>
          <w:rFonts w:ascii="Times New Roman" w:hAnsi="Times New Roman" w:cs="Times New Roman"/>
          <w:sz w:val="24"/>
          <w:szCs w:val="24"/>
        </w:rPr>
        <w:t xml:space="preserve">% к плановым показателям. По сравнению к первоначально планируемым расходам, фактические расходы составили </w:t>
      </w:r>
      <w:r w:rsidR="008E667F">
        <w:rPr>
          <w:rFonts w:ascii="Times New Roman" w:hAnsi="Times New Roman" w:cs="Times New Roman"/>
          <w:sz w:val="24"/>
          <w:szCs w:val="24"/>
        </w:rPr>
        <w:t>165,5</w:t>
      </w:r>
      <w:r w:rsidRPr="00E00E67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8E667F">
        <w:rPr>
          <w:rFonts w:ascii="Times New Roman" w:hAnsi="Times New Roman" w:cs="Times New Roman"/>
          <w:sz w:val="24"/>
          <w:szCs w:val="24"/>
        </w:rPr>
        <w:t>6374,0</w:t>
      </w:r>
      <w:r w:rsidRPr="00E00E67">
        <w:rPr>
          <w:rFonts w:ascii="Times New Roman" w:hAnsi="Times New Roman" w:cs="Times New Roman"/>
          <w:sz w:val="24"/>
          <w:szCs w:val="24"/>
        </w:rPr>
        <w:t xml:space="preserve"> тыс.руб. больше первоначально утвержденных ассигнований.</w:t>
      </w:r>
    </w:p>
    <w:p w:rsidR="00ED3CBD" w:rsidRPr="00471A40" w:rsidRDefault="00ED3CBD" w:rsidP="003D3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Структура расходов местного бюджета за 201</w:t>
      </w:r>
      <w:r w:rsidR="00DA7A92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D3CBD" w:rsidRPr="00471A40" w:rsidRDefault="00ED3CBD" w:rsidP="003D396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Диаграмма №6</w:t>
      </w:r>
    </w:p>
    <w:p w:rsidR="00513551" w:rsidRDefault="00513551" w:rsidP="00513551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355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096000" cy="27432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D3CBD" w:rsidRPr="00471A40" w:rsidRDefault="00ED3CBD" w:rsidP="003D396C">
      <w:pPr>
        <w:pStyle w:val="a4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Структура основных разделов расходной части местного бюджета в 201</w:t>
      </w:r>
      <w:r w:rsidR="00DA7A92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году по сравнению с предыдущим годом характеризуется следующими показателями:</w:t>
      </w:r>
    </w:p>
    <w:p w:rsidR="00ED3CBD" w:rsidRPr="00471A40" w:rsidRDefault="00ED3CBD" w:rsidP="003D396C">
      <w:pPr>
        <w:pStyle w:val="a4"/>
        <w:widowControl w:val="0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Таблица №3</w:t>
      </w:r>
    </w:p>
    <w:tbl>
      <w:tblPr>
        <w:tblW w:w="9513" w:type="dxa"/>
        <w:tblInd w:w="93" w:type="dxa"/>
        <w:tblLayout w:type="fixed"/>
        <w:tblLook w:val="04A0"/>
      </w:tblPr>
      <w:tblGrid>
        <w:gridCol w:w="3120"/>
        <w:gridCol w:w="920"/>
        <w:gridCol w:w="960"/>
        <w:gridCol w:w="940"/>
        <w:gridCol w:w="1060"/>
        <w:gridCol w:w="1060"/>
        <w:gridCol w:w="744"/>
        <w:gridCol w:w="709"/>
      </w:tblGrid>
      <w:tr w:rsidR="00DA7A92" w:rsidRPr="00DA7A92" w:rsidTr="00DA7A92">
        <w:trPr>
          <w:trHeight w:val="22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DA7A92" w:rsidRDefault="00DA7A92" w:rsidP="00DA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расходов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DA7A92" w:rsidRDefault="00DA7A92" w:rsidP="00DA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2014 год, факт, тыс.руб.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DA7A92" w:rsidRDefault="00DA7A92" w:rsidP="00DA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2015 год, план, тыс.руб.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DA7A92" w:rsidRDefault="00DA7A92" w:rsidP="00DA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2015 год, факт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DA7A92" w:rsidRDefault="00DA7A92" w:rsidP="00DA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Структура, %</w:t>
            </w:r>
          </w:p>
        </w:tc>
      </w:tr>
      <w:tr w:rsidR="00DA7A92" w:rsidRPr="00DA7A92" w:rsidTr="00DA7A92">
        <w:trPr>
          <w:trHeight w:val="34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92" w:rsidRPr="00DA7A92" w:rsidRDefault="00DA7A92" w:rsidP="00DA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92" w:rsidRPr="00DA7A92" w:rsidRDefault="00DA7A92" w:rsidP="00DA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92" w:rsidRPr="00DA7A92" w:rsidRDefault="00DA7A92" w:rsidP="00DA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DA7A92" w:rsidRDefault="00DA7A92" w:rsidP="00DA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DA7A92" w:rsidRDefault="00DA7A92" w:rsidP="00DA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 к плану 2015 года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DA7A92" w:rsidRDefault="00DA7A92" w:rsidP="00DA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 к факту 2014 года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DA7A92" w:rsidRDefault="00DA7A92" w:rsidP="00DA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DA7A92" w:rsidRDefault="00DA7A92" w:rsidP="00DA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</w:tr>
      <w:tr w:rsidR="00DA7A92" w:rsidRPr="006D30C6" w:rsidTr="006D30C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10620,4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19794,6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16101,6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81,3%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151,6%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350E2F" w:rsidP="00350E2F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  <w:r w:rsidR="00DA7A92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DA7A92" w:rsidRPr="006D30C6" w:rsidTr="006D30C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3568,7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3442,5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96,5%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104,4%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21,4%</w:t>
            </w:r>
          </w:p>
        </w:tc>
      </w:tr>
      <w:tr w:rsidR="00DA7A92" w:rsidRPr="006D30C6" w:rsidTr="00DA7A92">
        <w:trPr>
          <w:trHeight w:val="4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463,4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463,4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108,2%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2,9%</w:t>
            </w:r>
          </w:p>
        </w:tc>
      </w:tr>
      <w:tr w:rsidR="00DA7A92" w:rsidRPr="006D30C6" w:rsidTr="00DA7A92">
        <w:trPr>
          <w:trHeight w:val="102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2447,7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2838,7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2712,8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95,6%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110,8%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16,8%</w:t>
            </w:r>
          </w:p>
        </w:tc>
      </w:tr>
      <w:tr w:rsidR="00DA7A92" w:rsidRPr="006D30C6" w:rsidTr="00DA7A92">
        <w:trPr>
          <w:trHeight w:val="7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96,3%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0,1%</w:t>
            </w:r>
          </w:p>
        </w:tc>
      </w:tr>
      <w:tr w:rsidR="00DA7A92" w:rsidRPr="006D30C6" w:rsidTr="00DA7A92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DA7A92" w:rsidRPr="006D30C6" w:rsidTr="00DA7A92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DA7A92" w:rsidRPr="006D30C6" w:rsidTr="00DA7A92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100,2%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1,5%</w:t>
            </w:r>
          </w:p>
        </w:tc>
      </w:tr>
      <w:tr w:rsidR="00DA7A92" w:rsidRPr="006D30C6" w:rsidTr="006D30C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93,1%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1,1%</w:t>
            </w:r>
          </w:p>
        </w:tc>
      </w:tr>
      <w:tr w:rsidR="00DA7A92" w:rsidRPr="006D30C6" w:rsidTr="00DA7A92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93,1%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1,1%</w:t>
            </w:r>
          </w:p>
        </w:tc>
      </w:tr>
      <w:tr w:rsidR="00DA7A92" w:rsidRPr="006D30C6" w:rsidTr="006D30C6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107,0%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1,4%</w:t>
            </w:r>
          </w:p>
        </w:tc>
      </w:tr>
      <w:tr w:rsidR="00DA7A92" w:rsidRPr="006D30C6" w:rsidTr="00DA7A92">
        <w:trPr>
          <w:trHeight w:val="73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107,1%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1,4%</w:t>
            </w:r>
          </w:p>
        </w:tc>
      </w:tr>
      <w:tr w:rsidR="00DA7A92" w:rsidRPr="006D30C6" w:rsidTr="00DA7A92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0,03%</w:t>
            </w:r>
          </w:p>
        </w:tc>
      </w:tr>
      <w:tr w:rsidR="00DA7A92" w:rsidRPr="006D30C6" w:rsidTr="006D30C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3065,8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2470,4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80,6%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1332,5%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15,3%</w:t>
            </w:r>
          </w:p>
        </w:tc>
      </w:tr>
      <w:tr w:rsidR="00DA7A92" w:rsidRPr="006D30C6" w:rsidTr="00DA7A92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2925,4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79,6%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1278,8%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14,5%</w:t>
            </w:r>
          </w:p>
        </w:tc>
      </w:tr>
      <w:tr w:rsidR="00DA7A92" w:rsidRPr="006D30C6" w:rsidTr="00DA7A92">
        <w:trPr>
          <w:trHeight w:val="27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4387,5%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0,9%</w:t>
            </w:r>
          </w:p>
        </w:tc>
      </w:tr>
      <w:tr w:rsidR="00DA7A92" w:rsidRPr="006D30C6" w:rsidTr="006D30C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 –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2971,3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8500,4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5979,5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70,3%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201,2%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37,1%</w:t>
            </w:r>
          </w:p>
        </w:tc>
      </w:tr>
      <w:tr w:rsidR="00DA7A92" w:rsidRPr="006D30C6" w:rsidTr="00DA7A92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3944,6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2467,5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62,6%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773,0%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15,3%</w:t>
            </w:r>
          </w:p>
        </w:tc>
      </w:tr>
      <w:tr w:rsidR="00DA7A92" w:rsidRPr="006D30C6" w:rsidTr="00DA7A92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670,5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402,5%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0,9%</w:t>
            </w:r>
          </w:p>
        </w:tc>
      </w:tr>
      <w:tr w:rsidR="00DA7A92" w:rsidRPr="006D30C6" w:rsidTr="00DA7A92">
        <w:trPr>
          <w:trHeight w:val="32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3885,3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3366,7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86,7%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128,7%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20,9%</w:t>
            </w:r>
          </w:p>
        </w:tc>
      </w:tr>
      <w:tr w:rsidR="00DA7A92" w:rsidRPr="006D30C6" w:rsidTr="006D30C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136,7%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0,1%</w:t>
            </w:r>
          </w:p>
        </w:tc>
      </w:tr>
      <w:tr w:rsidR="00DA7A92" w:rsidRPr="006D30C6" w:rsidTr="00DA7A92">
        <w:trPr>
          <w:trHeight w:val="34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136,7%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0,1%</w:t>
            </w:r>
          </w:p>
        </w:tc>
      </w:tr>
      <w:tr w:rsidR="00DA7A92" w:rsidRPr="006D30C6" w:rsidTr="006D30C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4127,0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3676,5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89,1%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99,7%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22,8%</w:t>
            </w:r>
          </w:p>
        </w:tc>
      </w:tr>
      <w:tr w:rsidR="00DA7A92" w:rsidRPr="006D30C6" w:rsidTr="00DA7A92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4127,0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3676,5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89,1%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99,7%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22,8%</w:t>
            </w:r>
          </w:p>
        </w:tc>
      </w:tr>
      <w:tr w:rsidR="00DA7A92" w:rsidRPr="006D30C6" w:rsidTr="006D30C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DA7A92" w:rsidRPr="006D30C6" w:rsidTr="00DA7A92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DA7A92" w:rsidRPr="006D30C6" w:rsidTr="006D30C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128,6%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0,4%</w:t>
            </w:r>
          </w:p>
        </w:tc>
      </w:tr>
      <w:tr w:rsidR="00DA7A92" w:rsidRPr="006D30C6" w:rsidTr="00DA7A92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128,6%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0,4%</w:t>
            </w:r>
          </w:p>
        </w:tc>
      </w:tr>
      <w:tr w:rsidR="00DA7A92" w:rsidRPr="006D30C6" w:rsidTr="006D30C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DA7A92" w:rsidRPr="006D30C6" w:rsidTr="00DA7A92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DA7A92" w:rsidRPr="006D30C6" w:rsidTr="006D30C6">
        <w:trPr>
          <w:trHeight w:val="2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6F33DB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DA7A92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0,2%</w:t>
            </w:r>
          </w:p>
        </w:tc>
      </w:tr>
      <w:tr w:rsidR="00DA7A92" w:rsidRPr="006D30C6" w:rsidTr="00DA7A92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6D30C6" w:rsidRDefault="00DA7A92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3661B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DA7A92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A92" w:rsidRPr="006D30C6" w:rsidRDefault="00DA7A9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0,2%</w:t>
            </w:r>
          </w:p>
        </w:tc>
      </w:tr>
    </w:tbl>
    <w:p w:rsidR="00ED3CBD" w:rsidRPr="00471A40" w:rsidRDefault="00ED3CBD" w:rsidP="006D30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30C6">
        <w:rPr>
          <w:rFonts w:ascii="Times New Roman" w:hAnsi="Times New Roman" w:cs="Times New Roman"/>
          <w:sz w:val="24"/>
          <w:szCs w:val="24"/>
        </w:rPr>
        <w:t>Следует отметить, что в 201</w:t>
      </w:r>
      <w:r w:rsidR="00DA7A92" w:rsidRPr="006D30C6">
        <w:rPr>
          <w:rFonts w:ascii="Times New Roman" w:hAnsi="Times New Roman" w:cs="Times New Roman"/>
          <w:sz w:val="24"/>
          <w:szCs w:val="24"/>
        </w:rPr>
        <w:t>4</w:t>
      </w:r>
      <w:r w:rsidRPr="006D30C6">
        <w:rPr>
          <w:rFonts w:ascii="Times New Roman" w:hAnsi="Times New Roman" w:cs="Times New Roman"/>
          <w:sz w:val="24"/>
          <w:szCs w:val="24"/>
        </w:rPr>
        <w:t xml:space="preserve"> году процент выполнения плана по расходам составлял </w:t>
      </w:r>
      <w:r w:rsidR="00DA7A92" w:rsidRPr="006D30C6">
        <w:rPr>
          <w:rFonts w:ascii="Times New Roman" w:hAnsi="Times New Roman" w:cs="Times New Roman"/>
          <w:sz w:val="24"/>
          <w:szCs w:val="24"/>
        </w:rPr>
        <w:t>87,9</w:t>
      </w:r>
      <w:r w:rsidRPr="006D30C6">
        <w:rPr>
          <w:rFonts w:ascii="Times New Roman" w:hAnsi="Times New Roman" w:cs="Times New Roman"/>
          <w:sz w:val="24"/>
          <w:szCs w:val="24"/>
        </w:rPr>
        <w:t>%, в 201</w:t>
      </w:r>
      <w:r w:rsidR="00DA7A92" w:rsidRPr="006D30C6">
        <w:rPr>
          <w:rFonts w:ascii="Times New Roman" w:hAnsi="Times New Roman" w:cs="Times New Roman"/>
          <w:sz w:val="24"/>
          <w:szCs w:val="24"/>
        </w:rPr>
        <w:t>5</w:t>
      </w:r>
      <w:r w:rsidRPr="006D30C6">
        <w:rPr>
          <w:rFonts w:ascii="Times New Roman" w:hAnsi="Times New Roman" w:cs="Times New Roman"/>
          <w:sz w:val="24"/>
          <w:szCs w:val="24"/>
        </w:rPr>
        <w:t xml:space="preserve"> г</w:t>
      </w:r>
      <w:r w:rsidRPr="006C1614">
        <w:rPr>
          <w:rFonts w:ascii="Times New Roman" w:hAnsi="Times New Roman" w:cs="Times New Roman"/>
          <w:sz w:val="24"/>
          <w:szCs w:val="24"/>
        </w:rPr>
        <w:t xml:space="preserve">од план по расходам выполнен на </w:t>
      </w:r>
      <w:r w:rsidR="006C1614" w:rsidRPr="006C1614">
        <w:rPr>
          <w:rFonts w:ascii="Times New Roman" w:hAnsi="Times New Roman" w:cs="Times New Roman"/>
          <w:sz w:val="24"/>
          <w:szCs w:val="24"/>
        </w:rPr>
        <w:t>8</w:t>
      </w:r>
      <w:r w:rsidR="00DA7A92">
        <w:rPr>
          <w:rFonts w:ascii="Times New Roman" w:hAnsi="Times New Roman" w:cs="Times New Roman"/>
          <w:sz w:val="24"/>
          <w:szCs w:val="24"/>
        </w:rPr>
        <w:t>1,3</w:t>
      </w:r>
      <w:r w:rsidRPr="006C1614">
        <w:rPr>
          <w:rFonts w:ascii="Times New Roman" w:hAnsi="Times New Roman" w:cs="Times New Roman"/>
          <w:sz w:val="24"/>
          <w:szCs w:val="24"/>
        </w:rPr>
        <w:t>%.</w:t>
      </w:r>
      <w:r w:rsidRPr="00471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CBD" w:rsidRPr="00471A40" w:rsidRDefault="00ED3CBD" w:rsidP="003D396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Формирование расходных обязательств Поселения в соответствии со ст.87 БК РФ осуществлялось на основе </w:t>
      </w:r>
      <w:r w:rsidRPr="00332E51">
        <w:rPr>
          <w:rFonts w:ascii="Times New Roman" w:hAnsi="Times New Roman" w:cs="Times New Roman"/>
          <w:sz w:val="24"/>
          <w:szCs w:val="24"/>
        </w:rPr>
        <w:t xml:space="preserve">реестра расходных обязательств. Постановлением </w:t>
      </w:r>
      <w:r w:rsidRPr="00332E51">
        <w:rPr>
          <w:rFonts w:ascii="Times New Roman" w:hAnsi="Times New Roman" w:cs="Times New Roman"/>
          <w:sz w:val="24"/>
          <w:szCs w:val="24"/>
          <w:lang w:eastAsia="ru-RU"/>
        </w:rPr>
        <w:t>администрации Поселения от 02.07.2013 №75 «Об</w:t>
      </w:r>
      <w:r w:rsidRPr="00471A40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утверждении Положения о порядке ведения реестра расходных обязательств Новоивановского сельского поселения Новопокровского района»</w:t>
      </w:r>
      <w:r w:rsidRPr="00471A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 xml:space="preserve">утвержден порядок ведения реестра расходных </w:t>
      </w:r>
      <w:r w:rsidRPr="00471A40">
        <w:rPr>
          <w:rFonts w:ascii="Times New Roman" w:hAnsi="Times New Roman" w:cs="Times New Roman"/>
          <w:sz w:val="24"/>
          <w:szCs w:val="24"/>
          <w:lang w:eastAsia="ru-RU"/>
        </w:rPr>
        <w:t>обязательств в Поселении.</w:t>
      </w:r>
    </w:p>
    <w:p w:rsidR="00ED3CBD" w:rsidRPr="00471A40" w:rsidRDefault="00ED3CBD" w:rsidP="003D396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Представленный для внешней проверки уточненный реестр расходных обязательств соответствует бюджетным назначениям, утвержденной сводной бюджетной росписи.</w:t>
      </w:r>
    </w:p>
    <w:p w:rsidR="00ED3CBD" w:rsidRPr="00471A40" w:rsidRDefault="00ED3CBD" w:rsidP="003D396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2E51">
        <w:rPr>
          <w:rFonts w:ascii="Times New Roman" w:hAnsi="Times New Roman" w:cs="Times New Roman"/>
          <w:sz w:val="24"/>
          <w:szCs w:val="24"/>
        </w:rPr>
        <w:t>Структура администрации Поселения утверждена решением Совета Поселения от 26.04.2010 №36 «Об утверждении структуры администрации Новоивановского сельского поселения Новопокровского района», что соответствует п.8 ст.37 Федерального закона №131-ФЗ от 06.10.2003 «Об общих принципах организации местного самоуправления в Российской Федерации».</w:t>
      </w:r>
    </w:p>
    <w:p w:rsidR="00ED3CBD" w:rsidRPr="00471A40" w:rsidRDefault="00ED3CBD" w:rsidP="003D39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142A">
        <w:rPr>
          <w:rFonts w:ascii="Times New Roman" w:hAnsi="Times New Roman" w:cs="Times New Roman"/>
          <w:sz w:val="24"/>
          <w:szCs w:val="24"/>
        </w:rPr>
        <w:t>Среднесписочная численность муниципальных служащих администрации Поселения за 201</w:t>
      </w:r>
      <w:r w:rsidR="00DA7A92" w:rsidRPr="007F142A">
        <w:rPr>
          <w:rFonts w:ascii="Times New Roman" w:hAnsi="Times New Roman" w:cs="Times New Roman"/>
          <w:sz w:val="24"/>
          <w:szCs w:val="24"/>
        </w:rPr>
        <w:t>5</w:t>
      </w:r>
      <w:r w:rsidRPr="007F142A">
        <w:rPr>
          <w:rFonts w:ascii="Times New Roman" w:hAnsi="Times New Roman" w:cs="Times New Roman"/>
          <w:sz w:val="24"/>
          <w:szCs w:val="24"/>
        </w:rPr>
        <w:t xml:space="preserve"> год </w:t>
      </w:r>
      <w:r w:rsidRPr="00D97E15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7F142A" w:rsidRPr="00D97E15">
        <w:rPr>
          <w:rFonts w:ascii="Times New Roman" w:hAnsi="Times New Roman" w:cs="Times New Roman"/>
          <w:sz w:val="24"/>
          <w:szCs w:val="24"/>
        </w:rPr>
        <w:t>7</w:t>
      </w:r>
      <w:r w:rsidRPr="00D97E15">
        <w:rPr>
          <w:rFonts w:ascii="Times New Roman" w:hAnsi="Times New Roman" w:cs="Times New Roman"/>
          <w:sz w:val="24"/>
          <w:szCs w:val="24"/>
        </w:rPr>
        <w:t xml:space="preserve"> </w:t>
      </w:r>
      <w:r w:rsidRPr="00505259">
        <w:rPr>
          <w:rFonts w:ascii="Times New Roman" w:hAnsi="Times New Roman" w:cs="Times New Roman"/>
          <w:sz w:val="24"/>
          <w:szCs w:val="24"/>
        </w:rPr>
        <w:t>человек (в 201</w:t>
      </w:r>
      <w:r w:rsidR="00DA7A92" w:rsidRPr="00505259">
        <w:rPr>
          <w:rFonts w:ascii="Times New Roman" w:hAnsi="Times New Roman" w:cs="Times New Roman"/>
          <w:sz w:val="24"/>
          <w:szCs w:val="24"/>
        </w:rPr>
        <w:t xml:space="preserve">4 году – </w:t>
      </w:r>
      <w:r w:rsidR="007F142A" w:rsidRPr="00505259">
        <w:rPr>
          <w:rFonts w:ascii="Times New Roman" w:hAnsi="Times New Roman" w:cs="Times New Roman"/>
          <w:sz w:val="24"/>
          <w:szCs w:val="24"/>
        </w:rPr>
        <w:t>8</w:t>
      </w:r>
      <w:r w:rsidRPr="00505259">
        <w:rPr>
          <w:rFonts w:ascii="Times New Roman" w:hAnsi="Times New Roman" w:cs="Times New Roman"/>
          <w:sz w:val="24"/>
          <w:szCs w:val="24"/>
        </w:rPr>
        <w:t xml:space="preserve"> человек). Средний объем расходов на содержание 1 работника администрации в 201</w:t>
      </w:r>
      <w:r w:rsidR="007F142A" w:rsidRPr="00505259">
        <w:rPr>
          <w:rFonts w:ascii="Times New Roman" w:hAnsi="Times New Roman" w:cs="Times New Roman"/>
          <w:sz w:val="24"/>
          <w:szCs w:val="24"/>
        </w:rPr>
        <w:t>5</w:t>
      </w:r>
      <w:r w:rsidRPr="00505259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505259" w:rsidRPr="00505259">
        <w:rPr>
          <w:rFonts w:ascii="Times New Roman" w:hAnsi="Times New Roman" w:cs="Times New Roman"/>
          <w:sz w:val="24"/>
          <w:szCs w:val="24"/>
        </w:rPr>
        <w:t>4</w:t>
      </w:r>
      <w:r w:rsidR="00081D96">
        <w:rPr>
          <w:rFonts w:ascii="Times New Roman" w:hAnsi="Times New Roman" w:cs="Times New Roman"/>
          <w:sz w:val="24"/>
          <w:szCs w:val="24"/>
        </w:rPr>
        <w:t>31,4</w:t>
      </w:r>
      <w:r w:rsidRPr="00505259">
        <w:rPr>
          <w:rFonts w:ascii="Times New Roman" w:hAnsi="Times New Roman" w:cs="Times New Roman"/>
          <w:sz w:val="24"/>
          <w:szCs w:val="24"/>
        </w:rPr>
        <w:t xml:space="preserve"> тыс.руб. в год (в 201</w:t>
      </w:r>
      <w:r w:rsidR="007F142A" w:rsidRPr="00505259">
        <w:rPr>
          <w:rFonts w:ascii="Times New Roman" w:hAnsi="Times New Roman" w:cs="Times New Roman"/>
          <w:sz w:val="24"/>
          <w:szCs w:val="24"/>
        </w:rPr>
        <w:t>4</w:t>
      </w:r>
      <w:r w:rsidRPr="00505259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027F75" w:rsidRPr="00505259">
        <w:rPr>
          <w:rFonts w:ascii="Times New Roman" w:hAnsi="Times New Roman" w:cs="Times New Roman"/>
          <w:sz w:val="24"/>
          <w:szCs w:val="24"/>
        </w:rPr>
        <w:t>3</w:t>
      </w:r>
      <w:r w:rsidR="00505259" w:rsidRPr="00505259">
        <w:rPr>
          <w:rFonts w:ascii="Times New Roman" w:hAnsi="Times New Roman" w:cs="Times New Roman"/>
          <w:sz w:val="24"/>
          <w:szCs w:val="24"/>
        </w:rPr>
        <w:t>94,5</w:t>
      </w:r>
      <w:r w:rsidRPr="00505259">
        <w:rPr>
          <w:rFonts w:ascii="Times New Roman" w:hAnsi="Times New Roman" w:cs="Times New Roman"/>
          <w:sz w:val="24"/>
          <w:szCs w:val="24"/>
        </w:rPr>
        <w:t xml:space="preserve"> тыс.руб.).</w:t>
      </w:r>
    </w:p>
    <w:p w:rsidR="00DA7A92" w:rsidRPr="00B24344" w:rsidRDefault="00DA7A92" w:rsidP="00DA7A9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E3D45">
        <w:rPr>
          <w:rStyle w:val="docaccesstitle1"/>
          <w:bCs/>
          <w:sz w:val="24"/>
          <w:szCs w:val="24"/>
        </w:rPr>
        <w:t xml:space="preserve">Постановление главы администрации (губернатора) Краснодарского края от </w:t>
      </w:r>
      <w:r w:rsidRPr="008E3D45">
        <w:rPr>
          <w:rStyle w:val="docaccesstitle1"/>
          <w:bCs/>
          <w:sz w:val="24"/>
          <w:szCs w:val="24"/>
        </w:rPr>
        <w:lastRenderedPageBreak/>
        <w:t xml:space="preserve">17.11.2014 №1281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</w:t>
      </w:r>
      <w:r w:rsidRPr="006C2D6C">
        <w:rPr>
          <w:rStyle w:val="docaccesstitle1"/>
          <w:bCs/>
          <w:sz w:val="24"/>
          <w:szCs w:val="24"/>
        </w:rPr>
        <w:t xml:space="preserve">Краснодарского края на 2015 год и о внесении изменений в некоторые нормативные правовые акты главы администрации (губернатора) Краснодарского края» </w:t>
      </w:r>
      <w:r w:rsidRPr="006C2D6C">
        <w:rPr>
          <w:rFonts w:ascii="Times New Roman" w:hAnsi="Times New Roman"/>
        </w:rPr>
        <w:t xml:space="preserve">Поселению </w:t>
      </w:r>
      <w:r w:rsidRPr="006C2D6C">
        <w:rPr>
          <w:rFonts w:ascii="Times New Roman" w:hAnsi="Times New Roman"/>
          <w:sz w:val="24"/>
          <w:szCs w:val="24"/>
        </w:rPr>
        <w:t xml:space="preserve">установлен соответствующий норматив – </w:t>
      </w:r>
      <w:r>
        <w:rPr>
          <w:rFonts w:ascii="Times New Roman" w:hAnsi="Times New Roman"/>
          <w:sz w:val="24"/>
          <w:szCs w:val="24"/>
        </w:rPr>
        <w:t>3592,0</w:t>
      </w:r>
      <w:r w:rsidRPr="006C2D6C">
        <w:rPr>
          <w:rFonts w:ascii="Times New Roman" w:hAnsi="Times New Roman"/>
          <w:sz w:val="24"/>
          <w:szCs w:val="24"/>
        </w:rPr>
        <w:t xml:space="preserve"> тыс.руб. Фактически на указанные цели израсходовано </w:t>
      </w:r>
      <w:r>
        <w:rPr>
          <w:rFonts w:ascii="Times New Roman" w:hAnsi="Times New Roman"/>
          <w:sz w:val="24"/>
          <w:szCs w:val="24"/>
        </w:rPr>
        <w:t>3197,2</w:t>
      </w:r>
      <w:r w:rsidRPr="006C2D6C">
        <w:rPr>
          <w:rFonts w:ascii="Times New Roman" w:hAnsi="Times New Roman"/>
          <w:sz w:val="24"/>
          <w:szCs w:val="24"/>
        </w:rPr>
        <w:t xml:space="preserve"> тыс.руб. (</w:t>
      </w:r>
      <w:r>
        <w:rPr>
          <w:rFonts w:ascii="Times New Roman" w:hAnsi="Times New Roman"/>
          <w:sz w:val="24"/>
          <w:szCs w:val="24"/>
        </w:rPr>
        <w:t>89,0</w:t>
      </w:r>
      <w:r w:rsidRPr="006C2D6C">
        <w:rPr>
          <w:rFonts w:ascii="Times New Roman" w:hAnsi="Times New Roman"/>
          <w:sz w:val="24"/>
          <w:szCs w:val="24"/>
        </w:rPr>
        <w:t>% от норматива).</w:t>
      </w:r>
      <w:r w:rsidRPr="00B24344">
        <w:rPr>
          <w:rFonts w:ascii="Times New Roman" w:hAnsi="Times New Roman"/>
          <w:sz w:val="24"/>
          <w:szCs w:val="24"/>
        </w:rPr>
        <w:t xml:space="preserve"> </w:t>
      </w:r>
    </w:p>
    <w:p w:rsidR="00ED3CBD" w:rsidRPr="00471A40" w:rsidRDefault="00ED3CBD" w:rsidP="003D396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На основании ст.81 БК РФ в Поселении сформирован резервный фонд администрации Поселения. Решением Совета Поселения </w:t>
      </w:r>
      <w:r w:rsidR="00574DEC">
        <w:rPr>
          <w:rFonts w:ascii="Times New Roman" w:hAnsi="Times New Roman" w:cs="Times New Roman"/>
          <w:sz w:val="24"/>
          <w:szCs w:val="24"/>
        </w:rPr>
        <w:t xml:space="preserve">от 17.12.2015 №50 </w:t>
      </w:r>
      <w:r w:rsidRPr="00471A40">
        <w:rPr>
          <w:rFonts w:ascii="Times New Roman" w:hAnsi="Times New Roman" w:cs="Times New Roman"/>
          <w:sz w:val="24"/>
          <w:szCs w:val="24"/>
        </w:rPr>
        <w:t>(окончательная редакция) размер резервного фонда был утвержден в сумме 0,</w:t>
      </w:r>
      <w:r w:rsidR="00DA7A92">
        <w:rPr>
          <w:rFonts w:ascii="Times New Roman" w:hAnsi="Times New Roman" w:cs="Times New Roman"/>
          <w:sz w:val="24"/>
          <w:szCs w:val="24"/>
        </w:rPr>
        <w:t>3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тыс.руб. </w:t>
      </w:r>
    </w:p>
    <w:p w:rsidR="00ED3CBD" w:rsidRPr="00471A40" w:rsidRDefault="00ED3CBD" w:rsidP="003D396C">
      <w:pPr>
        <w:pStyle w:val="2"/>
        <w:keepNext w:val="0"/>
        <w:widowControl w:val="0"/>
        <w:ind w:firstLine="851"/>
        <w:rPr>
          <w:rFonts w:ascii="Times New Roman" w:hAnsi="Times New Roman"/>
          <w:b w:val="0"/>
          <w:bCs w:val="0"/>
        </w:rPr>
      </w:pPr>
      <w:r w:rsidRPr="00471A40">
        <w:rPr>
          <w:rFonts w:ascii="Times New Roman" w:hAnsi="Times New Roman"/>
          <w:b w:val="0"/>
          <w:bCs w:val="0"/>
        </w:rPr>
        <w:t xml:space="preserve">Порядок </w:t>
      </w:r>
      <w:r w:rsidRPr="00332E51">
        <w:rPr>
          <w:rFonts w:ascii="Times New Roman" w:hAnsi="Times New Roman"/>
          <w:b w:val="0"/>
          <w:bCs w:val="0"/>
        </w:rPr>
        <w:t>выделения средств из резервного фонда установлен постановлением администрации Поселения от 30.08.2010 №57 «Об утверждении Положения о порядке расходования средств резервного фонда администрации Новоивановского сельского поселения Новопокровского района».</w:t>
      </w:r>
      <w:r w:rsidRPr="00471A40">
        <w:rPr>
          <w:rFonts w:ascii="Times New Roman" w:hAnsi="Times New Roman"/>
          <w:b w:val="0"/>
          <w:bCs w:val="0"/>
        </w:rPr>
        <w:t xml:space="preserve"> </w:t>
      </w:r>
    </w:p>
    <w:p w:rsidR="00ED3CBD" w:rsidRPr="00471A40" w:rsidRDefault="00ED3CBD" w:rsidP="003D396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Размер резервного фонда Поселения по итогам 201</w:t>
      </w:r>
      <w:r w:rsidR="00DA7A92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года не превысил предельное значение, установленное п.3 ст.81 БК РФ (3% общего объема расходов бюджета) и фактически составил 0%.</w:t>
      </w:r>
    </w:p>
    <w:p w:rsidR="00ED3CBD" w:rsidRPr="00471A40" w:rsidRDefault="00ED3CBD" w:rsidP="003D396C">
      <w:pPr>
        <w:pStyle w:val="a4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614">
        <w:rPr>
          <w:rFonts w:ascii="Times New Roman" w:hAnsi="Times New Roman" w:cs="Times New Roman"/>
          <w:sz w:val="24"/>
          <w:szCs w:val="24"/>
        </w:rPr>
        <w:t>В 201</w:t>
      </w:r>
      <w:r w:rsidR="00DA7A92">
        <w:rPr>
          <w:rFonts w:ascii="Times New Roman" w:hAnsi="Times New Roman" w:cs="Times New Roman"/>
          <w:sz w:val="24"/>
          <w:szCs w:val="24"/>
        </w:rPr>
        <w:t>5</w:t>
      </w:r>
      <w:r w:rsidRPr="006C1614">
        <w:rPr>
          <w:rFonts w:ascii="Times New Roman" w:hAnsi="Times New Roman" w:cs="Times New Roman"/>
          <w:sz w:val="24"/>
          <w:szCs w:val="24"/>
        </w:rPr>
        <w:t xml:space="preserve"> году финансирование в целом произведено</w:t>
      </w:r>
      <w:r w:rsidRPr="006C16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7A92">
        <w:rPr>
          <w:rFonts w:ascii="Times New Roman" w:hAnsi="Times New Roman" w:cs="Times New Roman"/>
          <w:sz w:val="24"/>
          <w:szCs w:val="24"/>
        </w:rPr>
        <w:t>ниж</w:t>
      </w:r>
      <w:r w:rsidRPr="006C1614">
        <w:rPr>
          <w:rFonts w:ascii="Times New Roman" w:hAnsi="Times New Roman" w:cs="Times New Roman"/>
          <w:sz w:val="24"/>
          <w:szCs w:val="24"/>
        </w:rPr>
        <w:t>е плановых назначений.</w:t>
      </w:r>
      <w:r w:rsidRPr="006C16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1614">
        <w:rPr>
          <w:rFonts w:ascii="Times New Roman" w:hAnsi="Times New Roman" w:cs="Times New Roman"/>
          <w:sz w:val="24"/>
          <w:szCs w:val="24"/>
        </w:rPr>
        <w:t>Относительно 201</w:t>
      </w:r>
      <w:r w:rsidR="00DA7A92">
        <w:rPr>
          <w:rFonts w:ascii="Times New Roman" w:hAnsi="Times New Roman" w:cs="Times New Roman"/>
          <w:sz w:val="24"/>
          <w:szCs w:val="24"/>
        </w:rPr>
        <w:t>4</w:t>
      </w:r>
      <w:r w:rsidRPr="006C1614">
        <w:rPr>
          <w:rFonts w:ascii="Times New Roman" w:hAnsi="Times New Roman" w:cs="Times New Roman"/>
          <w:sz w:val="24"/>
          <w:szCs w:val="24"/>
        </w:rPr>
        <w:t xml:space="preserve"> года общая сумма расходов местного бюджета у</w:t>
      </w:r>
      <w:r w:rsidR="00DA7A92">
        <w:rPr>
          <w:rFonts w:ascii="Times New Roman" w:hAnsi="Times New Roman" w:cs="Times New Roman"/>
          <w:sz w:val="24"/>
          <w:szCs w:val="24"/>
        </w:rPr>
        <w:t>величилась</w:t>
      </w:r>
      <w:r w:rsidRPr="006C1614">
        <w:rPr>
          <w:rFonts w:ascii="Times New Roman" w:hAnsi="Times New Roman" w:cs="Times New Roman"/>
          <w:sz w:val="24"/>
          <w:szCs w:val="24"/>
        </w:rPr>
        <w:t xml:space="preserve"> на </w:t>
      </w:r>
      <w:r w:rsidR="00DA7A92">
        <w:rPr>
          <w:rFonts w:ascii="Times New Roman" w:hAnsi="Times New Roman" w:cs="Times New Roman"/>
          <w:sz w:val="24"/>
          <w:szCs w:val="24"/>
        </w:rPr>
        <w:t>5481,2</w:t>
      </w:r>
      <w:r w:rsidRPr="006C1614">
        <w:rPr>
          <w:rFonts w:ascii="Times New Roman" w:hAnsi="Times New Roman" w:cs="Times New Roman"/>
          <w:sz w:val="24"/>
          <w:szCs w:val="24"/>
        </w:rPr>
        <w:t xml:space="preserve"> тыс.руб. (</w:t>
      </w:r>
      <w:r w:rsidR="00DA7A92">
        <w:rPr>
          <w:rFonts w:ascii="Times New Roman" w:hAnsi="Times New Roman" w:cs="Times New Roman"/>
          <w:sz w:val="24"/>
          <w:szCs w:val="24"/>
        </w:rPr>
        <w:t>+51,6</w:t>
      </w:r>
      <w:r w:rsidRPr="006C1614">
        <w:rPr>
          <w:rFonts w:ascii="Times New Roman" w:hAnsi="Times New Roman" w:cs="Times New Roman"/>
          <w:sz w:val="24"/>
          <w:szCs w:val="24"/>
        </w:rPr>
        <w:t>%).</w:t>
      </w:r>
      <w:r w:rsidRPr="00471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FE9" w:rsidRPr="00E673F1" w:rsidRDefault="00ED3CBD" w:rsidP="003A3FE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Классификация расходов бюджета в целом соответствует требованиям ст.21 БК РФ,</w:t>
      </w:r>
      <w:r w:rsidR="003A3FE9">
        <w:rPr>
          <w:rFonts w:ascii="Times New Roman" w:hAnsi="Times New Roman" w:cs="Times New Roman"/>
          <w:sz w:val="24"/>
          <w:szCs w:val="24"/>
        </w:rPr>
        <w:t xml:space="preserve"> </w:t>
      </w:r>
      <w:r w:rsidR="003A3FE9" w:rsidRPr="00523AFA">
        <w:rPr>
          <w:rFonts w:ascii="Times New Roman" w:hAnsi="Times New Roman"/>
          <w:sz w:val="24"/>
          <w:szCs w:val="24"/>
        </w:rPr>
        <w:t xml:space="preserve">требованиям «Указаний о </w:t>
      </w:r>
      <w:r w:rsidR="003A3FE9" w:rsidRPr="00E673F1">
        <w:rPr>
          <w:rFonts w:ascii="Times New Roman" w:hAnsi="Times New Roman"/>
          <w:sz w:val="24"/>
          <w:szCs w:val="24"/>
        </w:rPr>
        <w:t>порядке применения бюджетной классификации Российской Федерации», утвержденных приказом Министерства финансов Российской Федерации от 01.07.2013 №65н.</w:t>
      </w:r>
    </w:p>
    <w:p w:rsidR="00ED3CBD" w:rsidRPr="00471A40" w:rsidRDefault="00ED3CBD" w:rsidP="003D396C">
      <w:pPr>
        <w:pStyle w:val="a4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Расходная часть местного бюджета за 201</w:t>
      </w:r>
      <w:r w:rsidR="00DA7A92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 исполнена в целом в соответствии с БК РФ и бюджетным законодательством и в целом обеспечила потребности населения в услугах социальной сферы. </w:t>
      </w:r>
    </w:p>
    <w:p w:rsidR="00ED3CBD" w:rsidRPr="00471A40" w:rsidRDefault="00ED3CBD" w:rsidP="003D396C">
      <w:pPr>
        <w:pStyle w:val="a9"/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Дефицит местного бюджета,</w:t>
      </w:r>
    </w:p>
    <w:p w:rsidR="00ED3CBD" w:rsidRPr="00471A40" w:rsidRDefault="00ED3CBD" w:rsidP="003D396C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источники его покрытия, состояние муниципального долга</w:t>
      </w:r>
    </w:p>
    <w:p w:rsidR="00ED3CBD" w:rsidRPr="00471A40" w:rsidRDefault="00ED3CBD" w:rsidP="003D396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Решением Совета Поселения </w:t>
      </w:r>
      <w:r w:rsidR="00574DEC">
        <w:rPr>
          <w:rFonts w:ascii="Times New Roman" w:hAnsi="Times New Roman" w:cs="Times New Roman"/>
          <w:sz w:val="24"/>
          <w:szCs w:val="24"/>
        </w:rPr>
        <w:t xml:space="preserve">от 17.12.2015 №50 </w:t>
      </w:r>
      <w:r w:rsidRPr="00471A40">
        <w:rPr>
          <w:rFonts w:ascii="Times New Roman" w:hAnsi="Times New Roman" w:cs="Times New Roman"/>
          <w:sz w:val="24"/>
          <w:szCs w:val="24"/>
        </w:rPr>
        <w:t xml:space="preserve">(окончательная редакция) дефицит бюджета утвержден в сумме </w:t>
      </w:r>
      <w:r w:rsidR="00DA7A92">
        <w:rPr>
          <w:rFonts w:ascii="Times New Roman" w:hAnsi="Times New Roman" w:cs="Times New Roman"/>
          <w:sz w:val="24"/>
          <w:szCs w:val="24"/>
        </w:rPr>
        <w:t>6074,3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тыс.руб</w:t>
      </w:r>
      <w:r w:rsidRPr="003E1157">
        <w:rPr>
          <w:rFonts w:ascii="Times New Roman" w:hAnsi="Times New Roman" w:cs="Times New Roman"/>
          <w:sz w:val="24"/>
          <w:szCs w:val="24"/>
        </w:rPr>
        <w:t xml:space="preserve">. </w:t>
      </w:r>
      <w:r w:rsidR="00DA7A92" w:rsidRPr="003E1157">
        <w:rPr>
          <w:rFonts w:ascii="Times New Roman" w:hAnsi="Times New Roman" w:cs="Times New Roman"/>
          <w:sz w:val="24"/>
          <w:szCs w:val="24"/>
        </w:rPr>
        <w:t>(</w:t>
      </w:r>
      <w:r w:rsidR="003E1157">
        <w:rPr>
          <w:rFonts w:ascii="Times New Roman" w:hAnsi="Times New Roman" w:cs="Times New Roman"/>
          <w:sz w:val="24"/>
          <w:szCs w:val="24"/>
        </w:rPr>
        <w:t xml:space="preserve">плановый </w:t>
      </w:r>
      <w:r w:rsidR="003E1157" w:rsidRPr="003E1157">
        <w:rPr>
          <w:rFonts w:ascii="Times New Roman" w:hAnsi="Times New Roman" w:cs="Times New Roman"/>
          <w:sz w:val="24"/>
          <w:szCs w:val="24"/>
        </w:rPr>
        <w:t xml:space="preserve">дефицит бюджета, установленный ст.92.1 БК РФ в размере 10 процентов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превышен на </w:t>
      </w:r>
      <w:r w:rsidR="003E1157">
        <w:rPr>
          <w:rFonts w:ascii="Times New Roman" w:hAnsi="Times New Roman" w:cs="Times New Roman"/>
          <w:sz w:val="24"/>
          <w:szCs w:val="24"/>
        </w:rPr>
        <w:t>2</w:t>
      </w:r>
      <w:r w:rsidR="00F26D29">
        <w:rPr>
          <w:rFonts w:ascii="Times New Roman" w:hAnsi="Times New Roman" w:cs="Times New Roman"/>
          <w:sz w:val="24"/>
          <w:szCs w:val="24"/>
        </w:rPr>
        <w:t>314,3</w:t>
      </w:r>
      <w:r w:rsidR="003E1157">
        <w:rPr>
          <w:rFonts w:ascii="Times New Roman" w:hAnsi="Times New Roman" w:cs="Times New Roman"/>
          <w:sz w:val="24"/>
          <w:szCs w:val="24"/>
        </w:rPr>
        <w:t xml:space="preserve"> </w:t>
      </w:r>
      <w:r w:rsidR="003E1157" w:rsidRPr="003E1157">
        <w:rPr>
          <w:rFonts w:ascii="Times New Roman" w:hAnsi="Times New Roman" w:cs="Times New Roman"/>
          <w:sz w:val="24"/>
          <w:szCs w:val="24"/>
        </w:rPr>
        <w:t>тыс.руб.</w:t>
      </w:r>
      <w:r w:rsidR="00DA7A92" w:rsidRPr="003E1157">
        <w:rPr>
          <w:rFonts w:ascii="Times New Roman" w:hAnsi="Times New Roman" w:cs="Times New Roman"/>
          <w:sz w:val="24"/>
          <w:szCs w:val="24"/>
        </w:rPr>
        <w:t>)</w:t>
      </w:r>
      <w:r w:rsidR="003E1157" w:rsidRPr="003E1157">
        <w:rPr>
          <w:rFonts w:ascii="Times New Roman" w:hAnsi="Times New Roman" w:cs="Times New Roman"/>
          <w:sz w:val="24"/>
          <w:szCs w:val="24"/>
        </w:rPr>
        <w:t>.</w:t>
      </w:r>
    </w:p>
    <w:p w:rsidR="0088600E" w:rsidRPr="00471A40" w:rsidRDefault="0088600E" w:rsidP="0088600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Источниками финансирования дефицита местного бюджета, сложившегося на 01.01.201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1552,3 </w:t>
      </w:r>
      <w:r w:rsidRPr="00471A40">
        <w:rPr>
          <w:rFonts w:ascii="Times New Roman" w:hAnsi="Times New Roman" w:cs="Times New Roman"/>
          <w:sz w:val="24"/>
          <w:szCs w:val="24"/>
        </w:rPr>
        <w:t>тыс.руб.), являлись:</w:t>
      </w:r>
    </w:p>
    <w:p w:rsidR="0088600E" w:rsidRPr="0088600E" w:rsidRDefault="0088600E" w:rsidP="0088600E">
      <w:pPr>
        <w:pStyle w:val="a9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A0B8B">
        <w:rPr>
          <w:rFonts w:ascii="Times New Roman" w:hAnsi="Times New Roman"/>
          <w:sz w:val="24"/>
          <w:szCs w:val="24"/>
        </w:rPr>
        <w:t xml:space="preserve">бюджетные </w:t>
      </w:r>
      <w:r w:rsidRPr="0088600E">
        <w:rPr>
          <w:rFonts w:ascii="Times New Roman" w:hAnsi="Times New Roman"/>
          <w:sz w:val="24"/>
          <w:szCs w:val="24"/>
        </w:rPr>
        <w:t>кредиты от других бюджетов бюджетной системы РФ – 1200,0 тыс.руб.;</w:t>
      </w:r>
    </w:p>
    <w:p w:rsidR="0088600E" w:rsidRPr="0088600E" w:rsidRDefault="0088600E" w:rsidP="0088600E">
      <w:pPr>
        <w:pStyle w:val="a9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00E">
        <w:rPr>
          <w:rFonts w:ascii="Times New Roman" w:hAnsi="Times New Roman" w:cs="Times New Roman"/>
          <w:sz w:val="24"/>
          <w:szCs w:val="24"/>
        </w:rPr>
        <w:t xml:space="preserve">изменение остатков средств на счетах по учету средств бюджета – 352,3 тыс.руб. </w:t>
      </w:r>
    </w:p>
    <w:p w:rsidR="0088600E" w:rsidRPr="0088600E" w:rsidRDefault="0088600E" w:rsidP="0088600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600E">
        <w:rPr>
          <w:rFonts w:ascii="Times New Roman" w:hAnsi="Times New Roman"/>
          <w:sz w:val="24"/>
          <w:szCs w:val="24"/>
        </w:rPr>
        <w:t xml:space="preserve">Поскольку в решении о местном бюджете, в составе источников финансирования дефицита местного бюджета сумма снижения остатков средств на счетах по учету средств местного бюджета составляет </w:t>
      </w:r>
      <w:r>
        <w:rPr>
          <w:rFonts w:ascii="Times New Roman" w:hAnsi="Times New Roman"/>
          <w:sz w:val="24"/>
          <w:szCs w:val="24"/>
        </w:rPr>
        <w:t>352,3</w:t>
      </w:r>
      <w:r w:rsidRPr="0088600E">
        <w:rPr>
          <w:rFonts w:ascii="Times New Roman" w:hAnsi="Times New Roman"/>
          <w:sz w:val="24"/>
          <w:szCs w:val="24"/>
        </w:rPr>
        <w:t xml:space="preserve"> тыс.руб. дефицит местного бюджета может превысить ограничения, установленные п.3 ст.92.1 БК РФ, в пределах суммы снижения остатков средств на счетах по учету средств местного бюджета. </w:t>
      </w:r>
    </w:p>
    <w:p w:rsidR="0088600E" w:rsidRPr="0088600E" w:rsidRDefault="0088600E" w:rsidP="0088600E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600E">
        <w:rPr>
          <w:rFonts w:ascii="Times New Roman" w:hAnsi="Times New Roman"/>
          <w:sz w:val="24"/>
          <w:szCs w:val="24"/>
        </w:rPr>
        <w:t xml:space="preserve">Кроме того, согласно </w:t>
      </w:r>
      <w:hyperlink r:id="rId15" w:history="1">
        <w:r w:rsidRPr="0088600E">
          <w:rPr>
            <w:rStyle w:val="af4"/>
            <w:rFonts w:ascii="Times New Roman" w:hAnsi="Times New Roman"/>
            <w:b w:val="0"/>
            <w:sz w:val="24"/>
            <w:szCs w:val="24"/>
          </w:rPr>
          <w:t>Федерального закона</w:t>
        </w:r>
      </w:hyperlink>
      <w:r w:rsidRPr="0088600E">
        <w:rPr>
          <w:rFonts w:ascii="Times New Roman" w:hAnsi="Times New Roman"/>
          <w:b/>
          <w:sz w:val="24"/>
          <w:szCs w:val="24"/>
        </w:rPr>
        <w:t xml:space="preserve"> </w:t>
      </w:r>
      <w:r w:rsidRPr="0088600E">
        <w:rPr>
          <w:rFonts w:ascii="Times New Roman" w:hAnsi="Times New Roman"/>
          <w:sz w:val="24"/>
          <w:szCs w:val="24"/>
        </w:rPr>
        <w:t>от 09.04.2009 №58-ФЗ до 01.01.2017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разницы между полученными и погашенными муниципальным образованием бюджетными кредитами, предоставленными местному бюджету другими бюджетами бюджетной системы Российской Федерации, дефицит местного бюджета может превысить ограничения, установленные п.3 ст.92.1 БК РФ, в пределах указанной разницы.</w:t>
      </w:r>
    </w:p>
    <w:p w:rsidR="00ED3CBD" w:rsidRPr="00471A40" w:rsidRDefault="00ED3CBD" w:rsidP="003D396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00E">
        <w:rPr>
          <w:rFonts w:ascii="Times New Roman" w:hAnsi="Times New Roman" w:cs="Times New Roman"/>
          <w:sz w:val="24"/>
          <w:szCs w:val="24"/>
        </w:rPr>
        <w:lastRenderedPageBreak/>
        <w:t xml:space="preserve">Предельный </w:t>
      </w:r>
      <w:r w:rsidR="0088600E" w:rsidRPr="0088600E">
        <w:rPr>
          <w:rFonts w:ascii="Times New Roman" w:hAnsi="Times New Roman" w:cs="Times New Roman"/>
          <w:sz w:val="24"/>
          <w:szCs w:val="24"/>
        </w:rPr>
        <w:t>размер</w:t>
      </w:r>
      <w:r w:rsidRPr="0088600E">
        <w:rPr>
          <w:rFonts w:ascii="Times New Roman" w:hAnsi="Times New Roman" w:cs="Times New Roman"/>
          <w:sz w:val="24"/>
          <w:szCs w:val="24"/>
        </w:rPr>
        <w:t xml:space="preserve"> дефи</w:t>
      </w:r>
      <w:r w:rsidR="00B118D3" w:rsidRPr="0088600E">
        <w:rPr>
          <w:rFonts w:ascii="Times New Roman" w:hAnsi="Times New Roman" w:cs="Times New Roman"/>
          <w:sz w:val="24"/>
          <w:szCs w:val="24"/>
        </w:rPr>
        <w:t>цита бюджета, установленный ст.</w:t>
      </w:r>
      <w:r w:rsidRPr="0088600E">
        <w:rPr>
          <w:rFonts w:ascii="Times New Roman" w:hAnsi="Times New Roman" w:cs="Times New Roman"/>
          <w:sz w:val="24"/>
          <w:szCs w:val="24"/>
        </w:rPr>
        <w:t xml:space="preserve">92.1 БК РФ в размере 10 процентов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отчислений, </w:t>
      </w:r>
      <w:r w:rsidR="008B152B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88600E">
        <w:rPr>
          <w:rFonts w:ascii="Times New Roman" w:hAnsi="Times New Roman" w:cs="Times New Roman"/>
          <w:sz w:val="24"/>
          <w:szCs w:val="24"/>
        </w:rPr>
        <w:t>на 01.01.201</w:t>
      </w:r>
      <w:r w:rsidR="00DA7A92" w:rsidRPr="0088600E">
        <w:rPr>
          <w:rFonts w:ascii="Times New Roman" w:hAnsi="Times New Roman" w:cs="Times New Roman"/>
          <w:sz w:val="24"/>
          <w:szCs w:val="24"/>
        </w:rPr>
        <w:t>6</w:t>
      </w:r>
      <w:r w:rsidRPr="0088600E">
        <w:rPr>
          <w:rFonts w:ascii="Times New Roman" w:hAnsi="Times New Roman" w:cs="Times New Roman"/>
          <w:sz w:val="24"/>
          <w:szCs w:val="24"/>
        </w:rPr>
        <w:t xml:space="preserve"> соблюден.</w:t>
      </w:r>
    </w:p>
    <w:p w:rsidR="006D30C6" w:rsidRPr="0038069B" w:rsidRDefault="00ED3CBD" w:rsidP="0038069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По состоянию на 01.01.201</w:t>
      </w:r>
      <w:r w:rsidR="00DA7A92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муниципальный долг </w:t>
      </w:r>
      <w:r w:rsidR="006D30C6" w:rsidRPr="00EA47D9">
        <w:rPr>
          <w:rFonts w:ascii="Times New Roman" w:hAnsi="Times New Roman"/>
          <w:sz w:val="24"/>
          <w:szCs w:val="24"/>
        </w:rPr>
        <w:t xml:space="preserve">составил </w:t>
      </w:r>
      <w:r w:rsidR="0088600E">
        <w:rPr>
          <w:rFonts w:ascii="Times New Roman" w:hAnsi="Times New Roman"/>
          <w:sz w:val="24"/>
          <w:szCs w:val="24"/>
        </w:rPr>
        <w:t>480,0</w:t>
      </w:r>
      <w:r w:rsidR="006D30C6" w:rsidRPr="00EA47D9">
        <w:rPr>
          <w:rFonts w:ascii="Times New Roman" w:hAnsi="Times New Roman"/>
          <w:sz w:val="24"/>
          <w:szCs w:val="24"/>
        </w:rPr>
        <w:t xml:space="preserve"> тыс.руб., что не превышает установленный верхний предел муниципального внутреннего долга. Муниципальный долг </w:t>
      </w:r>
      <w:r w:rsidR="006D30C6" w:rsidRPr="009C09E6">
        <w:rPr>
          <w:rFonts w:ascii="Times New Roman" w:hAnsi="Times New Roman"/>
          <w:sz w:val="24"/>
          <w:szCs w:val="24"/>
        </w:rPr>
        <w:t xml:space="preserve">представлен </w:t>
      </w:r>
      <w:r w:rsidR="006D30C6" w:rsidRPr="0038069B">
        <w:rPr>
          <w:rFonts w:ascii="Times New Roman" w:hAnsi="Times New Roman"/>
          <w:sz w:val="24"/>
          <w:szCs w:val="24"/>
        </w:rPr>
        <w:t>задолженностью</w:t>
      </w:r>
      <w:r w:rsidR="0038069B" w:rsidRPr="0038069B">
        <w:rPr>
          <w:rFonts w:ascii="Times New Roman" w:hAnsi="Times New Roman"/>
          <w:sz w:val="24"/>
          <w:szCs w:val="24"/>
        </w:rPr>
        <w:t xml:space="preserve"> </w:t>
      </w:r>
      <w:r w:rsidR="006D30C6" w:rsidRPr="0038069B">
        <w:rPr>
          <w:rFonts w:ascii="Times New Roman" w:hAnsi="Times New Roman"/>
          <w:sz w:val="24"/>
          <w:szCs w:val="24"/>
        </w:rPr>
        <w:t xml:space="preserve">по договору от </w:t>
      </w:r>
      <w:r w:rsidR="0088600E" w:rsidRPr="0038069B">
        <w:rPr>
          <w:rFonts w:ascii="Times New Roman" w:hAnsi="Times New Roman"/>
          <w:sz w:val="24"/>
          <w:szCs w:val="24"/>
        </w:rPr>
        <w:t>27</w:t>
      </w:r>
      <w:r w:rsidR="006D30C6" w:rsidRPr="0038069B">
        <w:rPr>
          <w:rFonts w:ascii="Times New Roman" w:hAnsi="Times New Roman"/>
          <w:sz w:val="24"/>
          <w:szCs w:val="24"/>
        </w:rPr>
        <w:t>.0</w:t>
      </w:r>
      <w:r w:rsidR="0088600E" w:rsidRPr="0038069B">
        <w:rPr>
          <w:rFonts w:ascii="Times New Roman" w:hAnsi="Times New Roman"/>
          <w:sz w:val="24"/>
          <w:szCs w:val="24"/>
        </w:rPr>
        <w:t>5</w:t>
      </w:r>
      <w:r w:rsidR="006D30C6" w:rsidRPr="0038069B">
        <w:rPr>
          <w:rFonts w:ascii="Times New Roman" w:hAnsi="Times New Roman"/>
          <w:sz w:val="24"/>
          <w:szCs w:val="24"/>
        </w:rPr>
        <w:t>.2015 №</w:t>
      </w:r>
      <w:r w:rsidR="0088600E" w:rsidRPr="0038069B">
        <w:rPr>
          <w:rFonts w:ascii="Times New Roman" w:hAnsi="Times New Roman"/>
          <w:sz w:val="24"/>
          <w:szCs w:val="24"/>
        </w:rPr>
        <w:t>01-16/7</w:t>
      </w:r>
      <w:r w:rsidR="006D30C6" w:rsidRPr="0038069B">
        <w:rPr>
          <w:rFonts w:ascii="Times New Roman" w:hAnsi="Times New Roman"/>
          <w:sz w:val="24"/>
          <w:szCs w:val="24"/>
        </w:rPr>
        <w:t xml:space="preserve"> о предоставлении бюджету </w:t>
      </w:r>
      <w:r w:rsidR="0088600E" w:rsidRPr="0038069B">
        <w:rPr>
          <w:rFonts w:ascii="Times New Roman" w:hAnsi="Times New Roman"/>
          <w:sz w:val="24"/>
          <w:szCs w:val="24"/>
        </w:rPr>
        <w:t>Новоивановского</w:t>
      </w:r>
      <w:r w:rsidR="006D30C6" w:rsidRPr="0038069B">
        <w:rPr>
          <w:rFonts w:ascii="Times New Roman" w:hAnsi="Times New Roman"/>
          <w:sz w:val="24"/>
          <w:szCs w:val="24"/>
        </w:rPr>
        <w:t xml:space="preserve"> сельского поселения Новопокровского района из </w:t>
      </w:r>
      <w:r w:rsidR="0088600E" w:rsidRPr="0038069B">
        <w:rPr>
          <w:rFonts w:ascii="Times New Roman" w:hAnsi="Times New Roman"/>
          <w:sz w:val="24"/>
          <w:szCs w:val="24"/>
        </w:rPr>
        <w:t>бюджета муниципального образования Новопокровский район бюджетного кр</w:t>
      </w:r>
      <w:r w:rsidR="0038069B" w:rsidRPr="0038069B">
        <w:rPr>
          <w:rFonts w:ascii="Times New Roman" w:hAnsi="Times New Roman"/>
          <w:sz w:val="24"/>
          <w:szCs w:val="24"/>
        </w:rPr>
        <w:t>е</w:t>
      </w:r>
      <w:r w:rsidR="0088600E" w:rsidRPr="0038069B">
        <w:rPr>
          <w:rFonts w:ascii="Times New Roman" w:hAnsi="Times New Roman"/>
          <w:sz w:val="24"/>
          <w:szCs w:val="24"/>
        </w:rPr>
        <w:t>дита</w:t>
      </w:r>
      <w:r w:rsidR="006D30C6" w:rsidRPr="0038069B">
        <w:rPr>
          <w:rFonts w:ascii="Times New Roman" w:hAnsi="Times New Roman"/>
          <w:sz w:val="24"/>
          <w:szCs w:val="24"/>
        </w:rPr>
        <w:t xml:space="preserve"> на частичное покрытие дефицита бюджета, заключенному между </w:t>
      </w:r>
      <w:r w:rsidR="0038069B" w:rsidRPr="0038069B">
        <w:rPr>
          <w:rFonts w:ascii="Times New Roman" w:hAnsi="Times New Roman"/>
          <w:sz w:val="24"/>
          <w:szCs w:val="24"/>
        </w:rPr>
        <w:t>администрацией муниципального образования Новопокровский район</w:t>
      </w:r>
      <w:r w:rsidR="006D30C6" w:rsidRPr="0038069B">
        <w:rPr>
          <w:rFonts w:ascii="Times New Roman" w:hAnsi="Times New Roman"/>
          <w:sz w:val="24"/>
          <w:szCs w:val="24"/>
        </w:rPr>
        <w:t xml:space="preserve"> и администрацией Поселения (срок погашения – не поздн</w:t>
      </w:r>
      <w:r w:rsidR="0088600E" w:rsidRPr="0038069B">
        <w:rPr>
          <w:rFonts w:ascii="Times New Roman" w:hAnsi="Times New Roman"/>
          <w:sz w:val="24"/>
          <w:szCs w:val="24"/>
        </w:rPr>
        <w:t xml:space="preserve">ее </w:t>
      </w:r>
      <w:r w:rsidR="0038069B" w:rsidRPr="0038069B">
        <w:rPr>
          <w:rFonts w:ascii="Times New Roman" w:hAnsi="Times New Roman"/>
          <w:sz w:val="24"/>
          <w:szCs w:val="24"/>
        </w:rPr>
        <w:t>20</w:t>
      </w:r>
      <w:r w:rsidR="0088600E" w:rsidRPr="0038069B">
        <w:rPr>
          <w:rFonts w:ascii="Times New Roman" w:hAnsi="Times New Roman"/>
          <w:sz w:val="24"/>
          <w:szCs w:val="24"/>
        </w:rPr>
        <w:t>.0</w:t>
      </w:r>
      <w:r w:rsidR="0038069B" w:rsidRPr="0038069B">
        <w:rPr>
          <w:rFonts w:ascii="Times New Roman" w:hAnsi="Times New Roman"/>
          <w:sz w:val="24"/>
          <w:szCs w:val="24"/>
        </w:rPr>
        <w:t>5</w:t>
      </w:r>
      <w:r w:rsidR="0088600E" w:rsidRPr="0038069B">
        <w:rPr>
          <w:rFonts w:ascii="Times New Roman" w:hAnsi="Times New Roman"/>
          <w:sz w:val="24"/>
          <w:szCs w:val="24"/>
        </w:rPr>
        <w:t>.2016) – 480,0 тыс.руб.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A40">
        <w:rPr>
          <w:rFonts w:ascii="Times New Roman" w:hAnsi="Times New Roman" w:cs="Times New Roman"/>
          <w:sz w:val="24"/>
          <w:szCs w:val="24"/>
          <w:lang w:eastAsia="ru-RU"/>
        </w:rPr>
        <w:t xml:space="preserve">Объем муниципального долга </w:t>
      </w:r>
      <w:r w:rsidR="0038069B">
        <w:rPr>
          <w:rFonts w:ascii="Times New Roman" w:hAnsi="Times New Roman" w:cs="Times New Roman"/>
          <w:sz w:val="24"/>
          <w:szCs w:val="24"/>
          <w:lang w:eastAsia="ru-RU"/>
        </w:rPr>
        <w:t>по состоянию на 01.01.2016</w:t>
      </w:r>
      <w:r w:rsidRPr="00471A40">
        <w:rPr>
          <w:rFonts w:ascii="Times New Roman" w:hAnsi="Times New Roman" w:cs="Times New Roman"/>
          <w:sz w:val="24"/>
          <w:szCs w:val="24"/>
          <w:lang w:eastAsia="ru-RU"/>
        </w:rPr>
        <w:t xml:space="preserve"> не превысил предельные значения, установленные п.3 ст.107 БК РФ (общий </w:t>
      </w:r>
      <w:r w:rsidRPr="0038069B">
        <w:rPr>
          <w:rFonts w:ascii="Times New Roman" w:hAnsi="Times New Roman" w:cs="Times New Roman"/>
          <w:sz w:val="24"/>
          <w:szCs w:val="24"/>
          <w:lang w:eastAsia="ru-RU"/>
        </w:rPr>
        <w:t xml:space="preserve">объем доходов бюджета без учета безвозмездных поступлений), фактически составив </w:t>
      </w:r>
      <w:r w:rsidR="0038069B" w:rsidRPr="0038069B">
        <w:rPr>
          <w:rFonts w:ascii="Times New Roman" w:hAnsi="Times New Roman" w:cs="Times New Roman"/>
          <w:sz w:val="24"/>
          <w:szCs w:val="24"/>
          <w:lang w:eastAsia="ru-RU"/>
        </w:rPr>
        <w:t>4,2</w:t>
      </w:r>
      <w:r w:rsidRPr="0038069B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6D30C6" w:rsidRPr="00D64066" w:rsidRDefault="006D30C6" w:rsidP="006D30C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0B8B">
        <w:rPr>
          <w:rFonts w:ascii="Times New Roman" w:hAnsi="Times New Roman"/>
          <w:sz w:val="24"/>
          <w:szCs w:val="24"/>
          <w:lang w:eastAsia="ru-RU"/>
        </w:rPr>
        <w:t xml:space="preserve">Объем расходов на обслуживание муниципального долга </w:t>
      </w:r>
      <w:r>
        <w:rPr>
          <w:rFonts w:ascii="Times New Roman" w:hAnsi="Times New Roman"/>
          <w:sz w:val="24"/>
          <w:szCs w:val="24"/>
          <w:lang w:eastAsia="ru-RU"/>
        </w:rPr>
        <w:t>за</w:t>
      </w:r>
      <w:r w:rsidRPr="00EA0B8B">
        <w:rPr>
          <w:rFonts w:ascii="Times New Roman" w:hAnsi="Times New Roman"/>
          <w:sz w:val="24"/>
          <w:szCs w:val="24"/>
          <w:lang w:eastAsia="ru-RU"/>
        </w:rPr>
        <w:t xml:space="preserve"> 2015 год соответствует предельному объему, установленному ст.111 БК РФ (15% объема расходов бюджета, за исключением </w:t>
      </w:r>
      <w:r w:rsidRPr="0038069B">
        <w:rPr>
          <w:rFonts w:ascii="Times New Roman" w:hAnsi="Times New Roman"/>
          <w:sz w:val="24"/>
          <w:szCs w:val="24"/>
          <w:lang w:eastAsia="ru-RU"/>
        </w:rPr>
        <w:t>объема расходов, которые осуществляются за счет субвенций, предоставляемых из бюджетов бюджетной системы РФ) и фактически составил 0,</w:t>
      </w:r>
      <w:r w:rsidR="0038069B" w:rsidRPr="0038069B">
        <w:rPr>
          <w:rFonts w:ascii="Times New Roman" w:hAnsi="Times New Roman"/>
          <w:sz w:val="24"/>
          <w:szCs w:val="24"/>
          <w:lang w:eastAsia="ru-RU"/>
        </w:rPr>
        <w:t>2</w:t>
      </w:r>
      <w:r w:rsidRPr="0038069B">
        <w:rPr>
          <w:rFonts w:ascii="Times New Roman" w:hAnsi="Times New Roman"/>
          <w:sz w:val="24"/>
          <w:szCs w:val="24"/>
          <w:lang w:eastAsia="ru-RU"/>
        </w:rPr>
        <w:t xml:space="preserve">% или </w:t>
      </w:r>
      <w:r w:rsidR="0038069B" w:rsidRPr="0038069B">
        <w:rPr>
          <w:rFonts w:ascii="Times New Roman" w:hAnsi="Times New Roman"/>
          <w:sz w:val="24"/>
          <w:szCs w:val="24"/>
          <w:lang w:eastAsia="ru-RU"/>
        </w:rPr>
        <w:t>35</w:t>
      </w:r>
      <w:r w:rsidRPr="0038069B">
        <w:rPr>
          <w:rFonts w:ascii="Times New Roman" w:hAnsi="Times New Roman"/>
          <w:sz w:val="24"/>
          <w:szCs w:val="24"/>
          <w:lang w:eastAsia="ru-RU"/>
        </w:rPr>
        <w:t xml:space="preserve"> тыс.руб.</w:t>
      </w:r>
    </w:p>
    <w:p w:rsidR="00ED3CBD" w:rsidRPr="00471A40" w:rsidRDefault="00ED3CBD" w:rsidP="003D396C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Решением Совета Поселения </w:t>
      </w:r>
      <w:r w:rsidR="00574DEC">
        <w:rPr>
          <w:rFonts w:ascii="Times New Roman" w:hAnsi="Times New Roman" w:cs="Times New Roman"/>
          <w:sz w:val="24"/>
          <w:szCs w:val="24"/>
        </w:rPr>
        <w:t xml:space="preserve">от 17.12.2015 №50 </w:t>
      </w:r>
      <w:r w:rsidRPr="00471A40">
        <w:rPr>
          <w:rFonts w:ascii="Times New Roman" w:hAnsi="Times New Roman" w:cs="Times New Roman"/>
          <w:sz w:val="24"/>
          <w:szCs w:val="24"/>
        </w:rPr>
        <w:t>(окончательная редакция) верхний предел долга по муниципальным гарантиям по состоянию на 01.01.201</w:t>
      </w:r>
      <w:r w:rsidR="006D30C6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утвержден в размере 0,0 тыс.руб. (фактически – 0). </w:t>
      </w:r>
    </w:p>
    <w:p w:rsidR="00ED3CBD" w:rsidRPr="00471A40" w:rsidRDefault="00ED3CBD" w:rsidP="003D396C">
      <w:pPr>
        <w:pStyle w:val="a9"/>
        <w:numPr>
          <w:ilvl w:val="0"/>
          <w:numId w:val="25"/>
        </w:num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Сведения об исполнении муниципальных программ</w:t>
      </w:r>
    </w:p>
    <w:p w:rsidR="00ED3CBD" w:rsidRPr="00471A40" w:rsidRDefault="00ED3CBD" w:rsidP="003D396C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В Поселении в </w:t>
      </w:r>
      <w:r w:rsidRPr="00E00E67">
        <w:rPr>
          <w:rFonts w:ascii="Times New Roman" w:hAnsi="Times New Roman" w:cs="Times New Roman"/>
          <w:sz w:val="24"/>
          <w:szCs w:val="24"/>
        </w:rPr>
        <w:t>201</w:t>
      </w:r>
      <w:r w:rsidR="006D30C6">
        <w:rPr>
          <w:rFonts w:ascii="Times New Roman" w:hAnsi="Times New Roman" w:cs="Times New Roman"/>
          <w:sz w:val="24"/>
          <w:szCs w:val="24"/>
        </w:rPr>
        <w:t>5</w:t>
      </w:r>
      <w:r w:rsidRPr="00E00E67">
        <w:rPr>
          <w:rFonts w:ascii="Times New Roman" w:hAnsi="Times New Roman" w:cs="Times New Roman"/>
          <w:sz w:val="24"/>
          <w:szCs w:val="24"/>
        </w:rPr>
        <w:t xml:space="preserve"> году фактически осуществлены расходы на реализацию </w:t>
      </w:r>
      <w:r w:rsidR="007F142A">
        <w:rPr>
          <w:rFonts w:ascii="Times New Roman" w:hAnsi="Times New Roman" w:cs="Times New Roman"/>
          <w:sz w:val="24"/>
          <w:szCs w:val="24"/>
        </w:rPr>
        <w:t>8</w:t>
      </w:r>
      <w:r w:rsidR="00E00E67" w:rsidRPr="00E00E67">
        <w:rPr>
          <w:rFonts w:ascii="Times New Roman" w:hAnsi="Times New Roman" w:cs="Times New Roman"/>
          <w:sz w:val="24"/>
          <w:szCs w:val="24"/>
        </w:rPr>
        <w:t xml:space="preserve"> </w:t>
      </w:r>
      <w:r w:rsidRPr="00E00E67">
        <w:rPr>
          <w:rFonts w:ascii="Times New Roman" w:hAnsi="Times New Roman" w:cs="Times New Roman"/>
          <w:sz w:val="24"/>
          <w:szCs w:val="24"/>
        </w:rPr>
        <w:t>муниципальных программ.</w:t>
      </w:r>
      <w:r w:rsidRPr="00471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CBD" w:rsidRPr="00471A40" w:rsidRDefault="00ED3CBD" w:rsidP="003D396C">
      <w:pPr>
        <w:pStyle w:val="ConsNormal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Согласно представленному годовому отчету об исполнении местного бюджета Поселения, общее исполнение по программам составило </w:t>
      </w:r>
      <w:r w:rsidR="007F142A">
        <w:rPr>
          <w:rFonts w:ascii="Times New Roman" w:hAnsi="Times New Roman" w:cs="Times New Roman"/>
          <w:sz w:val="24"/>
          <w:szCs w:val="24"/>
        </w:rPr>
        <w:t>11398,5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тыс.руб. (</w:t>
      </w:r>
      <w:r w:rsidR="007F142A">
        <w:rPr>
          <w:rFonts w:ascii="Times New Roman" w:hAnsi="Times New Roman" w:cs="Times New Roman"/>
          <w:sz w:val="24"/>
          <w:szCs w:val="24"/>
        </w:rPr>
        <w:t>91,7</w:t>
      </w:r>
      <w:r w:rsidRPr="00471A40">
        <w:rPr>
          <w:rFonts w:ascii="Times New Roman" w:hAnsi="Times New Roman" w:cs="Times New Roman"/>
          <w:sz w:val="24"/>
          <w:szCs w:val="24"/>
        </w:rPr>
        <w:t>%</w:t>
      </w:r>
      <w:r w:rsidR="007F142A" w:rsidRPr="007F142A">
        <w:rPr>
          <w:rFonts w:ascii="Times New Roman" w:hAnsi="Times New Roman"/>
          <w:sz w:val="24"/>
          <w:szCs w:val="24"/>
        </w:rPr>
        <w:t xml:space="preserve"> </w:t>
      </w:r>
      <w:r w:rsidR="007F142A" w:rsidRPr="00F86846">
        <w:rPr>
          <w:rFonts w:ascii="Times New Roman" w:hAnsi="Times New Roman"/>
          <w:sz w:val="24"/>
          <w:szCs w:val="24"/>
        </w:rPr>
        <w:t>от суммы финансирования, определенной соответствующими паспортами программ</w:t>
      </w:r>
      <w:r w:rsidRPr="00471A4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В 201</w:t>
      </w:r>
      <w:r w:rsidR="006D30C6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году доля </w:t>
      </w:r>
      <w:r w:rsidRPr="007F142A">
        <w:rPr>
          <w:rFonts w:ascii="Times New Roman" w:hAnsi="Times New Roman" w:cs="Times New Roman"/>
          <w:sz w:val="24"/>
          <w:szCs w:val="24"/>
        </w:rPr>
        <w:t xml:space="preserve">расходов местного бюджета, формируемых в рамках муниципальных программ составила </w:t>
      </w:r>
      <w:r w:rsidR="007F142A" w:rsidRPr="007F142A">
        <w:rPr>
          <w:rFonts w:ascii="Times New Roman" w:hAnsi="Times New Roman" w:cs="Times New Roman"/>
          <w:sz w:val="24"/>
          <w:szCs w:val="24"/>
        </w:rPr>
        <w:t>70,8</w:t>
      </w:r>
      <w:r w:rsidRPr="007F142A">
        <w:rPr>
          <w:rFonts w:ascii="Times New Roman" w:hAnsi="Times New Roman" w:cs="Times New Roman"/>
          <w:sz w:val="24"/>
          <w:szCs w:val="24"/>
        </w:rPr>
        <w:t>% (справочно: 2011 год – 7,7%, 2012 год – 6,7%</w:t>
      </w:r>
      <w:r w:rsidR="004F56DD" w:rsidRPr="007F142A">
        <w:rPr>
          <w:rFonts w:ascii="Times New Roman" w:hAnsi="Times New Roman" w:cs="Times New Roman"/>
          <w:sz w:val="24"/>
          <w:szCs w:val="24"/>
        </w:rPr>
        <w:t>, 2013 год – 12,3%</w:t>
      </w:r>
      <w:r w:rsidR="006D30C6" w:rsidRPr="007F142A">
        <w:rPr>
          <w:rFonts w:ascii="Times New Roman" w:hAnsi="Times New Roman" w:cs="Times New Roman"/>
          <w:sz w:val="24"/>
          <w:szCs w:val="24"/>
        </w:rPr>
        <w:t>, 2014 год – 6,4%</w:t>
      </w:r>
      <w:r w:rsidRPr="007F142A">
        <w:rPr>
          <w:rFonts w:ascii="Times New Roman" w:hAnsi="Times New Roman" w:cs="Times New Roman"/>
          <w:sz w:val="24"/>
          <w:szCs w:val="24"/>
        </w:rPr>
        <w:t>).</w:t>
      </w:r>
      <w:r w:rsidRPr="00471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CBD" w:rsidRPr="00471A40" w:rsidRDefault="00ED3CBD" w:rsidP="003D3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8. Заключение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Формирование и исполнение местного бюджета за 201</w:t>
      </w:r>
      <w:r w:rsidR="006D30C6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 в целом осуществлялось в соответствии с требованиями БК РФ. 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Степень надежности бюджетного учета Контрольно-счетная палата считает достаточной.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Значительная часть расходов местного бюджета направлена на текущее финансирование бюджетной сферы, имела социальную направленность и обеспечила потребности населения в услугах учреждений бюджетной сферы.</w:t>
      </w:r>
    </w:p>
    <w:p w:rsidR="00ED3CBD" w:rsidRPr="00471A40" w:rsidRDefault="00ED3CBD" w:rsidP="003D396C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ED3CBD" w:rsidRPr="00471A40" w:rsidRDefault="00ED3CBD" w:rsidP="003D396C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Проведение данного экспертно-аналитического мероприятия позволяет Контрольно-счетной палате сделать вывод о том, что средства местного бюджета в 201</w:t>
      </w:r>
      <w:r w:rsidR="006D30C6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471A40">
        <w:rPr>
          <w:rFonts w:ascii="Times New Roman" w:hAnsi="Times New Roman" w:cs="Times New Roman"/>
          <w:sz w:val="24"/>
          <w:szCs w:val="24"/>
          <w:lang w:eastAsia="ru-RU"/>
        </w:rPr>
        <w:t xml:space="preserve"> в целом </w:t>
      </w:r>
      <w:r w:rsidRPr="00471A40">
        <w:rPr>
          <w:rFonts w:ascii="Times New Roman" w:hAnsi="Times New Roman" w:cs="Times New Roman"/>
          <w:sz w:val="24"/>
          <w:szCs w:val="24"/>
        </w:rPr>
        <w:t xml:space="preserve">использовались в соответствии с целями бюджетной политики: посредством реализации муниципальных программ решались конкретные задачи в социально значимых сферах. 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Кроме того, проведенная внешняя проверка позволяет сделать вывод об условной достоверности бюджетной отчетности, как носителя информации о финансовой деятельности ГАБС. </w:t>
      </w:r>
    </w:p>
    <w:p w:rsidR="00ED3CBD" w:rsidRPr="00471A40" w:rsidRDefault="00ED3CBD" w:rsidP="003D396C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Годовой отчет об исполнении местного бюджета в целом соответствует Инструкции №191н по полноте (составу и содержанию) и достоверности.</w:t>
      </w:r>
    </w:p>
    <w:p w:rsidR="00ED3CBD" w:rsidRPr="00471A40" w:rsidRDefault="00ED3CBD" w:rsidP="003D396C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ED3CBD" w:rsidRPr="00471A40" w:rsidRDefault="00ED3CBD" w:rsidP="003D396C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Предложения:</w:t>
      </w:r>
    </w:p>
    <w:p w:rsidR="00ED3CBD" w:rsidRPr="00471A40" w:rsidRDefault="00ED3CBD" w:rsidP="005E4014">
      <w:pPr>
        <w:pStyle w:val="a9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Годовой отчет Новоивановского сельского поселения Новопокровского района об исполнении бюджета за 201</w:t>
      </w:r>
      <w:r w:rsidR="006D30C6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 и проект решения Совета Новоивановского сельского поселения Новопокровского района «Об утверждении отчета об исполнении бюджета Новоивановского сельского поселения Новопокровского района за 201</w:t>
      </w:r>
      <w:r w:rsidR="006D30C6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год» вынести на обсуждение в Совет Новоивановского сельского поселения Новопокровского района в предложенном варианте с целью утверждения в соответствии со ст.264.5 БК РФ.</w:t>
      </w:r>
    </w:p>
    <w:p w:rsidR="00ED3CBD" w:rsidRDefault="00ED3CBD" w:rsidP="003D396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34A4" w:rsidRPr="00471A40" w:rsidRDefault="00A234A4" w:rsidP="003D396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D3CBD" w:rsidRPr="00471A40" w:rsidRDefault="00B84E1A" w:rsidP="003D396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ED3CBD" w:rsidRPr="00471A40" w:rsidRDefault="00ED3CBD" w:rsidP="003D39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</w:p>
    <w:p w:rsidR="00ED3CBD" w:rsidRPr="00471A40" w:rsidRDefault="00ED3CBD" w:rsidP="003D39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Контрольно-счетной палаты</w:t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7D4D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 xml:space="preserve">Е.В. Немальцина </w:t>
      </w:r>
    </w:p>
    <w:p w:rsidR="00E32811" w:rsidRDefault="00E32811" w:rsidP="004F56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6BA6" w:rsidRPr="00471A40" w:rsidRDefault="00BF6BA6" w:rsidP="004F56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D" w:rsidRPr="00471A40" w:rsidRDefault="004F56DD" w:rsidP="004F56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Аудитор</w:t>
      </w:r>
    </w:p>
    <w:p w:rsidR="004F56DD" w:rsidRPr="00471A40" w:rsidRDefault="004F56DD" w:rsidP="004F56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Контрольно-счетной палаты</w:t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7D4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 xml:space="preserve">Д.А. Хохлова </w:t>
      </w:r>
    </w:p>
    <w:p w:rsidR="004F56DD" w:rsidRPr="00471A40" w:rsidRDefault="004F56DD" w:rsidP="003D39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56DD" w:rsidRPr="00471A40" w:rsidSect="00543F88">
      <w:headerReference w:type="default" r:id="rId16"/>
      <w:footerReference w:type="default" r:id="rId17"/>
      <w:footerReference w:type="firs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2E2" w:rsidRDefault="004C12E2" w:rsidP="00EA7DF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C12E2" w:rsidRDefault="004C12E2" w:rsidP="00EA7DF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BE" w:rsidRPr="00D54F61" w:rsidRDefault="003003BE" w:rsidP="00D40B67">
    <w:pPr>
      <w:pStyle w:val="af"/>
      <w:tabs>
        <w:tab w:val="clear" w:pos="9355"/>
        <w:tab w:val="left" w:pos="9540"/>
      </w:tabs>
      <w:ind w:right="-82"/>
      <w:jc w:val="center"/>
      <w:rPr>
        <w:rFonts w:ascii="Times New Roman" w:hAnsi="Times New Roman" w:cs="Times New Roman"/>
        <w:sz w:val="20"/>
        <w:szCs w:val="20"/>
      </w:rPr>
    </w:pPr>
    <w:r w:rsidRPr="00D54F61">
      <w:rPr>
        <w:rFonts w:ascii="Times New Roman" w:hAnsi="Times New Roman" w:cs="Times New Roman"/>
        <w:sz w:val="20"/>
        <w:szCs w:val="20"/>
      </w:rPr>
      <w:t>Е.В. Немальцина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D54F61">
      <w:rPr>
        <w:rFonts w:ascii="Times New Roman" w:hAnsi="Times New Roman" w:cs="Times New Roman"/>
        <w:sz w:val="20"/>
        <w:szCs w:val="20"/>
      </w:rPr>
      <w:t>_____</w:t>
    </w:r>
    <w:r>
      <w:rPr>
        <w:rFonts w:ascii="Times New Roman" w:hAnsi="Times New Roman" w:cs="Times New Roman"/>
        <w:sz w:val="20"/>
        <w:szCs w:val="20"/>
      </w:rPr>
      <w:t>____</w:t>
    </w:r>
    <w:r w:rsidRPr="00D54F61">
      <w:rPr>
        <w:rFonts w:ascii="Times New Roman" w:hAnsi="Times New Roman" w:cs="Times New Roman"/>
        <w:sz w:val="20"/>
        <w:szCs w:val="20"/>
      </w:rPr>
      <w:t>_______</w:t>
    </w:r>
    <w:r>
      <w:rPr>
        <w:rFonts w:ascii="Times New Roman" w:hAnsi="Times New Roman" w:cs="Times New Roman"/>
        <w:sz w:val="20"/>
        <w:szCs w:val="20"/>
      </w:rPr>
      <w:t xml:space="preserve"> Д.А. Хохлова _____________________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BE" w:rsidRPr="00D54F61" w:rsidRDefault="003003BE" w:rsidP="00D40B67">
    <w:pPr>
      <w:pStyle w:val="af"/>
      <w:tabs>
        <w:tab w:val="clear" w:pos="9355"/>
        <w:tab w:val="left" w:pos="9540"/>
      </w:tabs>
      <w:ind w:right="-82"/>
      <w:jc w:val="center"/>
      <w:rPr>
        <w:rFonts w:ascii="Times New Roman" w:hAnsi="Times New Roman" w:cs="Times New Roman"/>
        <w:sz w:val="20"/>
        <w:szCs w:val="20"/>
      </w:rPr>
    </w:pPr>
    <w:r w:rsidRPr="00D54F61">
      <w:rPr>
        <w:rFonts w:ascii="Times New Roman" w:hAnsi="Times New Roman" w:cs="Times New Roman"/>
        <w:sz w:val="20"/>
        <w:szCs w:val="20"/>
      </w:rPr>
      <w:t>Е.В. Немальцина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D54F61">
      <w:rPr>
        <w:rFonts w:ascii="Times New Roman" w:hAnsi="Times New Roman" w:cs="Times New Roman"/>
        <w:sz w:val="20"/>
        <w:szCs w:val="20"/>
      </w:rPr>
      <w:t>_____</w:t>
    </w:r>
    <w:r>
      <w:rPr>
        <w:rFonts w:ascii="Times New Roman" w:hAnsi="Times New Roman" w:cs="Times New Roman"/>
        <w:sz w:val="20"/>
        <w:szCs w:val="20"/>
      </w:rPr>
      <w:t>__</w:t>
    </w:r>
    <w:r w:rsidRPr="00D54F61">
      <w:rPr>
        <w:rFonts w:ascii="Times New Roman" w:hAnsi="Times New Roman" w:cs="Times New Roman"/>
        <w:sz w:val="20"/>
        <w:szCs w:val="20"/>
      </w:rPr>
      <w:t>___</w:t>
    </w:r>
    <w:r>
      <w:rPr>
        <w:rFonts w:ascii="Times New Roman" w:hAnsi="Times New Roman" w:cs="Times New Roman"/>
        <w:sz w:val="20"/>
        <w:szCs w:val="20"/>
      </w:rPr>
      <w:t>__</w:t>
    </w:r>
    <w:r w:rsidRPr="00D54F61">
      <w:rPr>
        <w:rFonts w:ascii="Times New Roman" w:hAnsi="Times New Roman" w:cs="Times New Roman"/>
        <w:sz w:val="20"/>
        <w:szCs w:val="20"/>
      </w:rPr>
      <w:t>____</w:t>
    </w:r>
    <w:r>
      <w:rPr>
        <w:rFonts w:ascii="Times New Roman" w:hAnsi="Times New Roman" w:cs="Times New Roman"/>
        <w:sz w:val="20"/>
        <w:szCs w:val="20"/>
      </w:rPr>
      <w:t xml:space="preserve"> Д.А. Хохлова 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2E2" w:rsidRDefault="004C12E2" w:rsidP="00EA7DF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C12E2" w:rsidRDefault="004C12E2" w:rsidP="00EA7DF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BE" w:rsidRPr="00C21B46" w:rsidRDefault="0083619C">
    <w:pPr>
      <w:pStyle w:val="ad"/>
      <w:jc w:val="center"/>
      <w:rPr>
        <w:rFonts w:ascii="Times New Roman" w:hAnsi="Times New Roman" w:cs="Times New Roman"/>
        <w:sz w:val="24"/>
        <w:szCs w:val="24"/>
      </w:rPr>
    </w:pPr>
    <w:r w:rsidRPr="00C21B46">
      <w:rPr>
        <w:rFonts w:ascii="Times New Roman" w:hAnsi="Times New Roman" w:cs="Times New Roman"/>
        <w:sz w:val="24"/>
        <w:szCs w:val="24"/>
      </w:rPr>
      <w:fldChar w:fldCharType="begin"/>
    </w:r>
    <w:r w:rsidR="003003BE" w:rsidRPr="00C21B4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C21B46">
      <w:rPr>
        <w:rFonts w:ascii="Times New Roman" w:hAnsi="Times New Roman" w:cs="Times New Roman"/>
        <w:sz w:val="24"/>
        <w:szCs w:val="24"/>
      </w:rPr>
      <w:fldChar w:fldCharType="separate"/>
    </w:r>
    <w:r w:rsidR="00F26D29">
      <w:rPr>
        <w:rFonts w:ascii="Times New Roman" w:hAnsi="Times New Roman" w:cs="Times New Roman"/>
        <w:noProof/>
        <w:sz w:val="24"/>
        <w:szCs w:val="24"/>
      </w:rPr>
      <w:t>10</w:t>
    </w:r>
    <w:r w:rsidRPr="00C21B46">
      <w:rPr>
        <w:rFonts w:ascii="Times New Roman" w:hAnsi="Times New Roman" w:cs="Times New Roman"/>
        <w:sz w:val="24"/>
        <w:szCs w:val="24"/>
      </w:rPr>
      <w:fldChar w:fldCharType="end"/>
    </w:r>
  </w:p>
  <w:p w:rsidR="003003BE" w:rsidRDefault="003003BE">
    <w:pPr>
      <w:pStyle w:val="ad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7E7"/>
    <w:multiLevelType w:val="hybridMultilevel"/>
    <w:tmpl w:val="573CEBE8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05C04923"/>
    <w:multiLevelType w:val="hybridMultilevel"/>
    <w:tmpl w:val="2446E0E2"/>
    <w:lvl w:ilvl="0" w:tplc="AD18F748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06FE6A94"/>
    <w:multiLevelType w:val="hybridMultilevel"/>
    <w:tmpl w:val="01882B4E"/>
    <w:lvl w:ilvl="0" w:tplc="AD18F748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>
    <w:nsid w:val="098B547D"/>
    <w:multiLevelType w:val="hybridMultilevel"/>
    <w:tmpl w:val="27428486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A075200"/>
    <w:multiLevelType w:val="hybridMultilevel"/>
    <w:tmpl w:val="2D043F3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107758BB"/>
    <w:multiLevelType w:val="hybridMultilevel"/>
    <w:tmpl w:val="9492329A"/>
    <w:lvl w:ilvl="0" w:tplc="AD18F748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11621AAA"/>
    <w:multiLevelType w:val="hybridMultilevel"/>
    <w:tmpl w:val="22DCC68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1B62D7A"/>
    <w:multiLevelType w:val="hybridMultilevel"/>
    <w:tmpl w:val="F0E8A6EE"/>
    <w:lvl w:ilvl="0" w:tplc="594086C0">
      <w:start w:val="1"/>
      <w:numFmt w:val="decimal"/>
      <w:lvlText w:val="%1."/>
      <w:lvlJc w:val="left"/>
      <w:pPr>
        <w:ind w:left="1596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2E0449F"/>
    <w:multiLevelType w:val="hybridMultilevel"/>
    <w:tmpl w:val="AAC48CAA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D7F395A"/>
    <w:multiLevelType w:val="hybridMultilevel"/>
    <w:tmpl w:val="041ABE5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1F7625E7"/>
    <w:multiLevelType w:val="hybridMultilevel"/>
    <w:tmpl w:val="7FFC7EE8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1FD848B3"/>
    <w:multiLevelType w:val="hybridMultilevel"/>
    <w:tmpl w:val="83EEAFF0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2007586B"/>
    <w:multiLevelType w:val="hybridMultilevel"/>
    <w:tmpl w:val="A24E04CC"/>
    <w:lvl w:ilvl="0" w:tplc="DC867C5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2AB3D7F"/>
    <w:multiLevelType w:val="hybridMultilevel"/>
    <w:tmpl w:val="7B20DA00"/>
    <w:lvl w:ilvl="0" w:tplc="A98862BE">
      <w:start w:val="7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61536A1"/>
    <w:multiLevelType w:val="hybridMultilevel"/>
    <w:tmpl w:val="B48AC116"/>
    <w:lvl w:ilvl="0" w:tplc="F1247C3A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D901FFC"/>
    <w:multiLevelType w:val="hybridMultilevel"/>
    <w:tmpl w:val="81646DCA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2E9F410D"/>
    <w:multiLevelType w:val="hybridMultilevel"/>
    <w:tmpl w:val="B2AE73A0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325B0EFD"/>
    <w:multiLevelType w:val="hybridMultilevel"/>
    <w:tmpl w:val="8AF8C4C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nsid w:val="390A76FC"/>
    <w:multiLevelType w:val="hybridMultilevel"/>
    <w:tmpl w:val="FABA6A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3A1033DA"/>
    <w:multiLevelType w:val="hybridMultilevel"/>
    <w:tmpl w:val="D4D8E6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DED6427"/>
    <w:multiLevelType w:val="hybridMultilevel"/>
    <w:tmpl w:val="FC4217C4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>
    <w:nsid w:val="3E8E7DB9"/>
    <w:multiLevelType w:val="hybridMultilevel"/>
    <w:tmpl w:val="7ED409DC"/>
    <w:lvl w:ilvl="0" w:tplc="275E92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0E38AD"/>
    <w:multiLevelType w:val="hybridMultilevel"/>
    <w:tmpl w:val="F63A91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41935C6C"/>
    <w:multiLevelType w:val="hybridMultilevel"/>
    <w:tmpl w:val="E9CA76E2"/>
    <w:lvl w:ilvl="0" w:tplc="43547924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1E11D85"/>
    <w:multiLevelType w:val="hybridMultilevel"/>
    <w:tmpl w:val="3DDED8FC"/>
    <w:lvl w:ilvl="0" w:tplc="9F32E5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5">
    <w:nsid w:val="44290CE2"/>
    <w:multiLevelType w:val="hybridMultilevel"/>
    <w:tmpl w:val="BE0ED4D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474D2529"/>
    <w:multiLevelType w:val="hybridMultilevel"/>
    <w:tmpl w:val="2938C7D4"/>
    <w:lvl w:ilvl="0" w:tplc="E538525C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97D0C4F"/>
    <w:multiLevelType w:val="hybridMultilevel"/>
    <w:tmpl w:val="CB4E2914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>
    <w:nsid w:val="4E514544"/>
    <w:multiLevelType w:val="hybridMultilevel"/>
    <w:tmpl w:val="21C262CE"/>
    <w:lvl w:ilvl="0" w:tplc="AD18F748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9">
    <w:nsid w:val="4F6E7C2D"/>
    <w:multiLevelType w:val="hybridMultilevel"/>
    <w:tmpl w:val="2488D0E4"/>
    <w:lvl w:ilvl="0" w:tplc="AD18F748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>
    <w:nsid w:val="50367EC2"/>
    <w:multiLevelType w:val="hybridMultilevel"/>
    <w:tmpl w:val="7CD80A9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1">
    <w:nsid w:val="5417359F"/>
    <w:multiLevelType w:val="hybridMultilevel"/>
    <w:tmpl w:val="08089FB2"/>
    <w:lvl w:ilvl="0" w:tplc="F4724C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508F5"/>
    <w:multiLevelType w:val="hybridMultilevel"/>
    <w:tmpl w:val="AEB4DCD8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3">
    <w:nsid w:val="605C6278"/>
    <w:multiLevelType w:val="hybridMultilevel"/>
    <w:tmpl w:val="D10AFD52"/>
    <w:lvl w:ilvl="0" w:tplc="AD18F74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4">
    <w:nsid w:val="630E5BCC"/>
    <w:multiLevelType w:val="hybridMultilevel"/>
    <w:tmpl w:val="D9203D42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5">
    <w:nsid w:val="6D331184"/>
    <w:multiLevelType w:val="hybridMultilevel"/>
    <w:tmpl w:val="CE866CFA"/>
    <w:lvl w:ilvl="0" w:tplc="33A233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8CD20C1"/>
    <w:multiLevelType w:val="hybridMultilevel"/>
    <w:tmpl w:val="3ABCB13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C5D54DC"/>
    <w:multiLevelType w:val="hybridMultilevel"/>
    <w:tmpl w:val="2E70F59E"/>
    <w:lvl w:ilvl="0" w:tplc="81A63532">
      <w:start w:val="7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E3D39CC"/>
    <w:multiLevelType w:val="multilevel"/>
    <w:tmpl w:val="B8A4E78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1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2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3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4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97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10"/>
  </w:num>
  <w:num w:numId="4">
    <w:abstractNumId w:val="1"/>
  </w:num>
  <w:num w:numId="5">
    <w:abstractNumId w:val="33"/>
  </w:num>
  <w:num w:numId="6">
    <w:abstractNumId w:val="25"/>
  </w:num>
  <w:num w:numId="7">
    <w:abstractNumId w:val="29"/>
  </w:num>
  <w:num w:numId="8">
    <w:abstractNumId w:val="4"/>
  </w:num>
  <w:num w:numId="9">
    <w:abstractNumId w:val="15"/>
  </w:num>
  <w:num w:numId="10">
    <w:abstractNumId w:val="5"/>
  </w:num>
  <w:num w:numId="11">
    <w:abstractNumId w:val="11"/>
  </w:num>
  <w:num w:numId="12">
    <w:abstractNumId w:val="17"/>
  </w:num>
  <w:num w:numId="13">
    <w:abstractNumId w:val="20"/>
  </w:num>
  <w:num w:numId="14">
    <w:abstractNumId w:val="21"/>
  </w:num>
  <w:num w:numId="15">
    <w:abstractNumId w:val="8"/>
  </w:num>
  <w:num w:numId="16">
    <w:abstractNumId w:val="16"/>
  </w:num>
  <w:num w:numId="17">
    <w:abstractNumId w:val="3"/>
  </w:num>
  <w:num w:numId="18">
    <w:abstractNumId w:val="9"/>
  </w:num>
  <w:num w:numId="19">
    <w:abstractNumId w:val="13"/>
  </w:num>
  <w:num w:numId="20">
    <w:abstractNumId w:val="12"/>
  </w:num>
  <w:num w:numId="21">
    <w:abstractNumId w:val="27"/>
  </w:num>
  <w:num w:numId="22">
    <w:abstractNumId w:val="26"/>
  </w:num>
  <w:num w:numId="23">
    <w:abstractNumId w:val="2"/>
  </w:num>
  <w:num w:numId="24">
    <w:abstractNumId w:val="37"/>
  </w:num>
  <w:num w:numId="25">
    <w:abstractNumId w:val="31"/>
  </w:num>
  <w:num w:numId="26">
    <w:abstractNumId w:val="30"/>
  </w:num>
  <w:num w:numId="27">
    <w:abstractNumId w:val="23"/>
  </w:num>
  <w:num w:numId="28">
    <w:abstractNumId w:val="24"/>
  </w:num>
  <w:num w:numId="29">
    <w:abstractNumId w:val="18"/>
  </w:num>
  <w:num w:numId="30">
    <w:abstractNumId w:val="22"/>
  </w:num>
  <w:num w:numId="31">
    <w:abstractNumId w:val="32"/>
  </w:num>
  <w:num w:numId="32">
    <w:abstractNumId w:val="0"/>
  </w:num>
  <w:num w:numId="33">
    <w:abstractNumId w:val="34"/>
  </w:num>
  <w:num w:numId="34">
    <w:abstractNumId w:val="35"/>
  </w:num>
  <w:num w:numId="35">
    <w:abstractNumId w:val="14"/>
  </w:num>
  <w:num w:numId="36">
    <w:abstractNumId w:val="19"/>
  </w:num>
  <w:num w:numId="37">
    <w:abstractNumId w:val="7"/>
  </w:num>
  <w:num w:numId="38">
    <w:abstractNumId w:val="28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262AA"/>
    <w:rsid w:val="0000207D"/>
    <w:rsid w:val="00004259"/>
    <w:rsid w:val="00005031"/>
    <w:rsid w:val="00005CF4"/>
    <w:rsid w:val="00007116"/>
    <w:rsid w:val="00010DD8"/>
    <w:rsid w:val="000127A6"/>
    <w:rsid w:val="00012A6A"/>
    <w:rsid w:val="00012D91"/>
    <w:rsid w:val="000143E2"/>
    <w:rsid w:val="000151BB"/>
    <w:rsid w:val="00017E8C"/>
    <w:rsid w:val="00020EB2"/>
    <w:rsid w:val="00023CDD"/>
    <w:rsid w:val="00023E17"/>
    <w:rsid w:val="00023FC6"/>
    <w:rsid w:val="00025C06"/>
    <w:rsid w:val="00027F75"/>
    <w:rsid w:val="00030CBB"/>
    <w:rsid w:val="000331DD"/>
    <w:rsid w:val="000337B6"/>
    <w:rsid w:val="00033E6B"/>
    <w:rsid w:val="00037199"/>
    <w:rsid w:val="00037D23"/>
    <w:rsid w:val="00041571"/>
    <w:rsid w:val="00044ACF"/>
    <w:rsid w:val="000466A3"/>
    <w:rsid w:val="00046EB6"/>
    <w:rsid w:val="000518C9"/>
    <w:rsid w:val="000529A8"/>
    <w:rsid w:val="00055947"/>
    <w:rsid w:val="00057845"/>
    <w:rsid w:val="000601E6"/>
    <w:rsid w:val="0006026B"/>
    <w:rsid w:val="00061D19"/>
    <w:rsid w:val="00062D3B"/>
    <w:rsid w:val="00065CD1"/>
    <w:rsid w:val="00066A84"/>
    <w:rsid w:val="00070670"/>
    <w:rsid w:val="000706C9"/>
    <w:rsid w:val="00071A88"/>
    <w:rsid w:val="00073113"/>
    <w:rsid w:val="000735A6"/>
    <w:rsid w:val="00081D96"/>
    <w:rsid w:val="0008242F"/>
    <w:rsid w:val="00083D28"/>
    <w:rsid w:val="00084C47"/>
    <w:rsid w:val="00086F95"/>
    <w:rsid w:val="000877BF"/>
    <w:rsid w:val="0009080D"/>
    <w:rsid w:val="000909C0"/>
    <w:rsid w:val="00090DC2"/>
    <w:rsid w:val="00093C51"/>
    <w:rsid w:val="00094ECD"/>
    <w:rsid w:val="000952C6"/>
    <w:rsid w:val="000974FE"/>
    <w:rsid w:val="000A5EBA"/>
    <w:rsid w:val="000A65E9"/>
    <w:rsid w:val="000A6BFB"/>
    <w:rsid w:val="000A728E"/>
    <w:rsid w:val="000A7DA6"/>
    <w:rsid w:val="000B0E6F"/>
    <w:rsid w:val="000B155E"/>
    <w:rsid w:val="000B2EAC"/>
    <w:rsid w:val="000B4DE5"/>
    <w:rsid w:val="000B56CA"/>
    <w:rsid w:val="000C0C41"/>
    <w:rsid w:val="000C0DAC"/>
    <w:rsid w:val="000C103B"/>
    <w:rsid w:val="000C1F03"/>
    <w:rsid w:val="000C36D7"/>
    <w:rsid w:val="000C5E4F"/>
    <w:rsid w:val="000C7266"/>
    <w:rsid w:val="000D039D"/>
    <w:rsid w:val="000D1B66"/>
    <w:rsid w:val="000D25BA"/>
    <w:rsid w:val="000D2730"/>
    <w:rsid w:val="000D51C7"/>
    <w:rsid w:val="000E11B7"/>
    <w:rsid w:val="000E6A14"/>
    <w:rsid w:val="000E76A5"/>
    <w:rsid w:val="000F26C2"/>
    <w:rsid w:val="000F512C"/>
    <w:rsid w:val="000F7402"/>
    <w:rsid w:val="00100E01"/>
    <w:rsid w:val="00100F89"/>
    <w:rsid w:val="00101BFD"/>
    <w:rsid w:val="0010333F"/>
    <w:rsid w:val="001038DF"/>
    <w:rsid w:val="00103C6E"/>
    <w:rsid w:val="0010479D"/>
    <w:rsid w:val="00105511"/>
    <w:rsid w:val="001056D2"/>
    <w:rsid w:val="00105A71"/>
    <w:rsid w:val="00105DBC"/>
    <w:rsid w:val="0011147E"/>
    <w:rsid w:val="0011581C"/>
    <w:rsid w:val="00116B1B"/>
    <w:rsid w:val="00120E46"/>
    <w:rsid w:val="001215AF"/>
    <w:rsid w:val="00123C3D"/>
    <w:rsid w:val="001264C5"/>
    <w:rsid w:val="001308A5"/>
    <w:rsid w:val="00132251"/>
    <w:rsid w:val="0013568D"/>
    <w:rsid w:val="00135DF7"/>
    <w:rsid w:val="00140BC7"/>
    <w:rsid w:val="00144F0F"/>
    <w:rsid w:val="00145AC9"/>
    <w:rsid w:val="0014637A"/>
    <w:rsid w:val="00150ED4"/>
    <w:rsid w:val="001523C6"/>
    <w:rsid w:val="00154DEA"/>
    <w:rsid w:val="0015590E"/>
    <w:rsid w:val="00156EFC"/>
    <w:rsid w:val="00157A3D"/>
    <w:rsid w:val="0016021A"/>
    <w:rsid w:val="00161286"/>
    <w:rsid w:val="00161825"/>
    <w:rsid w:val="0016383C"/>
    <w:rsid w:val="00163BD5"/>
    <w:rsid w:val="001654B0"/>
    <w:rsid w:val="00180277"/>
    <w:rsid w:val="00180FDD"/>
    <w:rsid w:val="00183868"/>
    <w:rsid w:val="00183C37"/>
    <w:rsid w:val="00183D48"/>
    <w:rsid w:val="001857AE"/>
    <w:rsid w:val="00186884"/>
    <w:rsid w:val="00187309"/>
    <w:rsid w:val="00187836"/>
    <w:rsid w:val="00191373"/>
    <w:rsid w:val="0019228E"/>
    <w:rsid w:val="00192350"/>
    <w:rsid w:val="00193199"/>
    <w:rsid w:val="00195228"/>
    <w:rsid w:val="001965BE"/>
    <w:rsid w:val="00196AEC"/>
    <w:rsid w:val="00196E7C"/>
    <w:rsid w:val="001A2DBF"/>
    <w:rsid w:val="001A2F60"/>
    <w:rsid w:val="001A4CF9"/>
    <w:rsid w:val="001A6C8A"/>
    <w:rsid w:val="001A71AF"/>
    <w:rsid w:val="001B0235"/>
    <w:rsid w:val="001B04A5"/>
    <w:rsid w:val="001B05DC"/>
    <w:rsid w:val="001B1F00"/>
    <w:rsid w:val="001B380C"/>
    <w:rsid w:val="001B4887"/>
    <w:rsid w:val="001B69EB"/>
    <w:rsid w:val="001B6A19"/>
    <w:rsid w:val="001C01CC"/>
    <w:rsid w:val="001C0EE7"/>
    <w:rsid w:val="001C1706"/>
    <w:rsid w:val="001C3476"/>
    <w:rsid w:val="001C4CF5"/>
    <w:rsid w:val="001D128C"/>
    <w:rsid w:val="001D2DD2"/>
    <w:rsid w:val="001D39A7"/>
    <w:rsid w:val="001D6C6D"/>
    <w:rsid w:val="001D739B"/>
    <w:rsid w:val="001D75D0"/>
    <w:rsid w:val="001E05C3"/>
    <w:rsid w:val="001E0B1A"/>
    <w:rsid w:val="001E2C08"/>
    <w:rsid w:val="001E2D78"/>
    <w:rsid w:val="001E6413"/>
    <w:rsid w:val="001E64D6"/>
    <w:rsid w:val="001F17B3"/>
    <w:rsid w:val="001F231E"/>
    <w:rsid w:val="001F24F8"/>
    <w:rsid w:val="001F2D7B"/>
    <w:rsid w:val="001F607D"/>
    <w:rsid w:val="001F761C"/>
    <w:rsid w:val="00200C1D"/>
    <w:rsid w:val="00201377"/>
    <w:rsid w:val="0020171B"/>
    <w:rsid w:val="00204DFB"/>
    <w:rsid w:val="00204F61"/>
    <w:rsid w:val="00205245"/>
    <w:rsid w:val="0020556C"/>
    <w:rsid w:val="0020797C"/>
    <w:rsid w:val="00207E73"/>
    <w:rsid w:val="002119E1"/>
    <w:rsid w:val="00212354"/>
    <w:rsid w:val="00212D09"/>
    <w:rsid w:val="00212F9A"/>
    <w:rsid w:val="0021573A"/>
    <w:rsid w:val="002227CF"/>
    <w:rsid w:val="00222928"/>
    <w:rsid w:val="0022356E"/>
    <w:rsid w:val="002238D3"/>
    <w:rsid w:val="002240C2"/>
    <w:rsid w:val="00224F35"/>
    <w:rsid w:val="002304D4"/>
    <w:rsid w:val="002316B6"/>
    <w:rsid w:val="00231EA2"/>
    <w:rsid w:val="00231EC2"/>
    <w:rsid w:val="0023577C"/>
    <w:rsid w:val="002372F5"/>
    <w:rsid w:val="00241EBD"/>
    <w:rsid w:val="0024237B"/>
    <w:rsid w:val="00243EA6"/>
    <w:rsid w:val="002450B0"/>
    <w:rsid w:val="002476C4"/>
    <w:rsid w:val="00247EF6"/>
    <w:rsid w:val="00252E44"/>
    <w:rsid w:val="00253449"/>
    <w:rsid w:val="00253896"/>
    <w:rsid w:val="00253DBF"/>
    <w:rsid w:val="002549D8"/>
    <w:rsid w:val="00254BD6"/>
    <w:rsid w:val="002550D7"/>
    <w:rsid w:val="00255A2C"/>
    <w:rsid w:val="00260167"/>
    <w:rsid w:val="00263296"/>
    <w:rsid w:val="0026403E"/>
    <w:rsid w:val="002650F1"/>
    <w:rsid w:val="00266096"/>
    <w:rsid w:val="0026616F"/>
    <w:rsid w:val="00274489"/>
    <w:rsid w:val="002749B3"/>
    <w:rsid w:val="0027571D"/>
    <w:rsid w:val="002776B9"/>
    <w:rsid w:val="00277ACB"/>
    <w:rsid w:val="0028084A"/>
    <w:rsid w:val="00280CAB"/>
    <w:rsid w:val="00281008"/>
    <w:rsid w:val="002810A5"/>
    <w:rsid w:val="00283B44"/>
    <w:rsid w:val="002842AF"/>
    <w:rsid w:val="00284A68"/>
    <w:rsid w:val="0028561A"/>
    <w:rsid w:val="00285757"/>
    <w:rsid w:val="0028690E"/>
    <w:rsid w:val="00290DAE"/>
    <w:rsid w:val="0029165E"/>
    <w:rsid w:val="00292E44"/>
    <w:rsid w:val="002A148B"/>
    <w:rsid w:val="002A3177"/>
    <w:rsid w:val="002A4446"/>
    <w:rsid w:val="002A4BB2"/>
    <w:rsid w:val="002A57F7"/>
    <w:rsid w:val="002A5C15"/>
    <w:rsid w:val="002A5D44"/>
    <w:rsid w:val="002A6128"/>
    <w:rsid w:val="002A61C7"/>
    <w:rsid w:val="002A6B1E"/>
    <w:rsid w:val="002B3354"/>
    <w:rsid w:val="002B3CCC"/>
    <w:rsid w:val="002B3FE6"/>
    <w:rsid w:val="002B4636"/>
    <w:rsid w:val="002B7269"/>
    <w:rsid w:val="002B76F5"/>
    <w:rsid w:val="002C251E"/>
    <w:rsid w:val="002C4846"/>
    <w:rsid w:val="002D05ED"/>
    <w:rsid w:val="002D1251"/>
    <w:rsid w:val="002D1774"/>
    <w:rsid w:val="002D234F"/>
    <w:rsid w:val="002D2C26"/>
    <w:rsid w:val="002D3C7A"/>
    <w:rsid w:val="002D3DF2"/>
    <w:rsid w:val="002D41BF"/>
    <w:rsid w:val="002D7291"/>
    <w:rsid w:val="002D73DF"/>
    <w:rsid w:val="002E1C35"/>
    <w:rsid w:val="002E4D79"/>
    <w:rsid w:val="002E4DC6"/>
    <w:rsid w:val="002E527C"/>
    <w:rsid w:val="002E7275"/>
    <w:rsid w:val="002E7F43"/>
    <w:rsid w:val="002F0ED2"/>
    <w:rsid w:val="002F12FB"/>
    <w:rsid w:val="002F3341"/>
    <w:rsid w:val="002F42EB"/>
    <w:rsid w:val="002F5566"/>
    <w:rsid w:val="003003BE"/>
    <w:rsid w:val="003024FF"/>
    <w:rsid w:val="003040B9"/>
    <w:rsid w:val="00305A7F"/>
    <w:rsid w:val="00306A13"/>
    <w:rsid w:val="003113B2"/>
    <w:rsid w:val="00311906"/>
    <w:rsid w:val="00313828"/>
    <w:rsid w:val="00314799"/>
    <w:rsid w:val="0031668E"/>
    <w:rsid w:val="00316DBB"/>
    <w:rsid w:val="003205A8"/>
    <w:rsid w:val="00321E3C"/>
    <w:rsid w:val="0032410E"/>
    <w:rsid w:val="003247B6"/>
    <w:rsid w:val="00325217"/>
    <w:rsid w:val="00325395"/>
    <w:rsid w:val="00325651"/>
    <w:rsid w:val="00325776"/>
    <w:rsid w:val="00325934"/>
    <w:rsid w:val="00325D7F"/>
    <w:rsid w:val="003261B1"/>
    <w:rsid w:val="00327353"/>
    <w:rsid w:val="00327919"/>
    <w:rsid w:val="00330CFE"/>
    <w:rsid w:val="00331019"/>
    <w:rsid w:val="00332E51"/>
    <w:rsid w:val="0033523A"/>
    <w:rsid w:val="0034102C"/>
    <w:rsid w:val="00341E0B"/>
    <w:rsid w:val="0034240F"/>
    <w:rsid w:val="00344459"/>
    <w:rsid w:val="003455A1"/>
    <w:rsid w:val="00345A9D"/>
    <w:rsid w:val="00345E48"/>
    <w:rsid w:val="00346290"/>
    <w:rsid w:val="00346E2D"/>
    <w:rsid w:val="0034716E"/>
    <w:rsid w:val="00350E2F"/>
    <w:rsid w:val="00351C39"/>
    <w:rsid w:val="00351E06"/>
    <w:rsid w:val="0035291C"/>
    <w:rsid w:val="003552E0"/>
    <w:rsid w:val="00356166"/>
    <w:rsid w:val="0035766F"/>
    <w:rsid w:val="00357BEF"/>
    <w:rsid w:val="00357D6F"/>
    <w:rsid w:val="003605AC"/>
    <w:rsid w:val="00360FC7"/>
    <w:rsid w:val="00361C3E"/>
    <w:rsid w:val="00361D57"/>
    <w:rsid w:val="00362408"/>
    <w:rsid w:val="00362E1F"/>
    <w:rsid w:val="00363C0F"/>
    <w:rsid w:val="0036457C"/>
    <w:rsid w:val="00365635"/>
    <w:rsid w:val="00365B3B"/>
    <w:rsid w:val="00370012"/>
    <w:rsid w:val="0037113C"/>
    <w:rsid w:val="003713D5"/>
    <w:rsid w:val="0037223A"/>
    <w:rsid w:val="00373871"/>
    <w:rsid w:val="00374447"/>
    <w:rsid w:val="00375E28"/>
    <w:rsid w:val="0038069B"/>
    <w:rsid w:val="003824E8"/>
    <w:rsid w:val="00383058"/>
    <w:rsid w:val="00383D86"/>
    <w:rsid w:val="0038486E"/>
    <w:rsid w:val="00385019"/>
    <w:rsid w:val="00387970"/>
    <w:rsid w:val="00387D2E"/>
    <w:rsid w:val="00390029"/>
    <w:rsid w:val="003905CB"/>
    <w:rsid w:val="00390816"/>
    <w:rsid w:val="00391008"/>
    <w:rsid w:val="003938FB"/>
    <w:rsid w:val="003A274B"/>
    <w:rsid w:val="003A3FE9"/>
    <w:rsid w:val="003A57B5"/>
    <w:rsid w:val="003A664D"/>
    <w:rsid w:val="003A6A52"/>
    <w:rsid w:val="003A779B"/>
    <w:rsid w:val="003B0DDB"/>
    <w:rsid w:val="003B20B1"/>
    <w:rsid w:val="003B2153"/>
    <w:rsid w:val="003B23D0"/>
    <w:rsid w:val="003B58A9"/>
    <w:rsid w:val="003B5ABD"/>
    <w:rsid w:val="003B6007"/>
    <w:rsid w:val="003B67C8"/>
    <w:rsid w:val="003B70B2"/>
    <w:rsid w:val="003B71BC"/>
    <w:rsid w:val="003B7EDA"/>
    <w:rsid w:val="003C0661"/>
    <w:rsid w:val="003C1F82"/>
    <w:rsid w:val="003C254D"/>
    <w:rsid w:val="003C2692"/>
    <w:rsid w:val="003C2BB6"/>
    <w:rsid w:val="003C389B"/>
    <w:rsid w:val="003C6F68"/>
    <w:rsid w:val="003C73C5"/>
    <w:rsid w:val="003C7DF5"/>
    <w:rsid w:val="003D091F"/>
    <w:rsid w:val="003D3592"/>
    <w:rsid w:val="003D396C"/>
    <w:rsid w:val="003D5762"/>
    <w:rsid w:val="003D5917"/>
    <w:rsid w:val="003D5D71"/>
    <w:rsid w:val="003E052B"/>
    <w:rsid w:val="003E1157"/>
    <w:rsid w:val="003E1516"/>
    <w:rsid w:val="003E360A"/>
    <w:rsid w:val="003E4D22"/>
    <w:rsid w:val="003E65DC"/>
    <w:rsid w:val="003F008F"/>
    <w:rsid w:val="003F05D7"/>
    <w:rsid w:val="003F1852"/>
    <w:rsid w:val="003F372A"/>
    <w:rsid w:val="003F3954"/>
    <w:rsid w:val="003F4928"/>
    <w:rsid w:val="003F592A"/>
    <w:rsid w:val="003F67C6"/>
    <w:rsid w:val="003F6C6B"/>
    <w:rsid w:val="00401778"/>
    <w:rsid w:val="00404CA6"/>
    <w:rsid w:val="0040592C"/>
    <w:rsid w:val="00405C6E"/>
    <w:rsid w:val="004110A8"/>
    <w:rsid w:val="00411655"/>
    <w:rsid w:val="00412180"/>
    <w:rsid w:val="00413026"/>
    <w:rsid w:val="0041426E"/>
    <w:rsid w:val="00416CC7"/>
    <w:rsid w:val="00417215"/>
    <w:rsid w:val="004208FA"/>
    <w:rsid w:val="004235F6"/>
    <w:rsid w:val="00423655"/>
    <w:rsid w:val="0042438E"/>
    <w:rsid w:val="00425441"/>
    <w:rsid w:val="00426FB5"/>
    <w:rsid w:val="004272A8"/>
    <w:rsid w:val="00427557"/>
    <w:rsid w:val="00432062"/>
    <w:rsid w:val="0043319A"/>
    <w:rsid w:val="00434E6A"/>
    <w:rsid w:val="0043509C"/>
    <w:rsid w:val="0043523D"/>
    <w:rsid w:val="00436C2C"/>
    <w:rsid w:val="00437FD8"/>
    <w:rsid w:val="00440080"/>
    <w:rsid w:val="00442899"/>
    <w:rsid w:val="00442FC7"/>
    <w:rsid w:val="00443B40"/>
    <w:rsid w:val="0044452C"/>
    <w:rsid w:val="00450D18"/>
    <w:rsid w:val="004526A0"/>
    <w:rsid w:val="00453221"/>
    <w:rsid w:val="004546C7"/>
    <w:rsid w:val="004560CF"/>
    <w:rsid w:val="00460F0A"/>
    <w:rsid w:val="00463F92"/>
    <w:rsid w:val="0046564F"/>
    <w:rsid w:val="00465690"/>
    <w:rsid w:val="00467B4C"/>
    <w:rsid w:val="00470F61"/>
    <w:rsid w:val="00471117"/>
    <w:rsid w:val="00471867"/>
    <w:rsid w:val="00471A40"/>
    <w:rsid w:val="00473ABD"/>
    <w:rsid w:val="00473FC7"/>
    <w:rsid w:val="004743A7"/>
    <w:rsid w:val="004744C3"/>
    <w:rsid w:val="0047468E"/>
    <w:rsid w:val="00474DC7"/>
    <w:rsid w:val="00477189"/>
    <w:rsid w:val="0048083B"/>
    <w:rsid w:val="004816B2"/>
    <w:rsid w:val="00482C75"/>
    <w:rsid w:val="00482F4D"/>
    <w:rsid w:val="00483990"/>
    <w:rsid w:val="0048553A"/>
    <w:rsid w:val="004905E0"/>
    <w:rsid w:val="00490A3D"/>
    <w:rsid w:val="004A4715"/>
    <w:rsid w:val="004A52C2"/>
    <w:rsid w:val="004A55FF"/>
    <w:rsid w:val="004A6A69"/>
    <w:rsid w:val="004A6BCD"/>
    <w:rsid w:val="004A71D5"/>
    <w:rsid w:val="004B1F63"/>
    <w:rsid w:val="004B303B"/>
    <w:rsid w:val="004B4570"/>
    <w:rsid w:val="004B5C49"/>
    <w:rsid w:val="004C084F"/>
    <w:rsid w:val="004C0B5C"/>
    <w:rsid w:val="004C12E2"/>
    <w:rsid w:val="004C435B"/>
    <w:rsid w:val="004C57FA"/>
    <w:rsid w:val="004C6B68"/>
    <w:rsid w:val="004C72BC"/>
    <w:rsid w:val="004D2173"/>
    <w:rsid w:val="004D4E3E"/>
    <w:rsid w:val="004E11E0"/>
    <w:rsid w:val="004E3AF2"/>
    <w:rsid w:val="004E3CBF"/>
    <w:rsid w:val="004E6F43"/>
    <w:rsid w:val="004E72B9"/>
    <w:rsid w:val="004E7D71"/>
    <w:rsid w:val="004E7F94"/>
    <w:rsid w:val="004F0E5B"/>
    <w:rsid w:val="004F34B8"/>
    <w:rsid w:val="004F56DD"/>
    <w:rsid w:val="004F69FF"/>
    <w:rsid w:val="004F6CEB"/>
    <w:rsid w:val="004F717E"/>
    <w:rsid w:val="005008F8"/>
    <w:rsid w:val="00500907"/>
    <w:rsid w:val="005012DB"/>
    <w:rsid w:val="005015FD"/>
    <w:rsid w:val="0050241D"/>
    <w:rsid w:val="0050277F"/>
    <w:rsid w:val="005029A3"/>
    <w:rsid w:val="0050393B"/>
    <w:rsid w:val="00503C7C"/>
    <w:rsid w:val="00505259"/>
    <w:rsid w:val="00510015"/>
    <w:rsid w:val="00510236"/>
    <w:rsid w:val="005118CB"/>
    <w:rsid w:val="00513551"/>
    <w:rsid w:val="00513654"/>
    <w:rsid w:val="00516CCB"/>
    <w:rsid w:val="00520F78"/>
    <w:rsid w:val="00521A01"/>
    <w:rsid w:val="00521FC2"/>
    <w:rsid w:val="00523265"/>
    <w:rsid w:val="0052344C"/>
    <w:rsid w:val="005256C0"/>
    <w:rsid w:val="0052740B"/>
    <w:rsid w:val="00530C2C"/>
    <w:rsid w:val="005310AA"/>
    <w:rsid w:val="00533C59"/>
    <w:rsid w:val="00536DAD"/>
    <w:rsid w:val="00537175"/>
    <w:rsid w:val="005377DC"/>
    <w:rsid w:val="00541829"/>
    <w:rsid w:val="00541BA2"/>
    <w:rsid w:val="00541CE1"/>
    <w:rsid w:val="00542257"/>
    <w:rsid w:val="00543F88"/>
    <w:rsid w:val="005462CB"/>
    <w:rsid w:val="005467FF"/>
    <w:rsid w:val="0054697A"/>
    <w:rsid w:val="005469A5"/>
    <w:rsid w:val="00547046"/>
    <w:rsid w:val="00547870"/>
    <w:rsid w:val="005478F8"/>
    <w:rsid w:val="00551227"/>
    <w:rsid w:val="00555246"/>
    <w:rsid w:val="0055611F"/>
    <w:rsid w:val="00556379"/>
    <w:rsid w:val="00560DA8"/>
    <w:rsid w:val="00561A5E"/>
    <w:rsid w:val="005636D8"/>
    <w:rsid w:val="00565BDC"/>
    <w:rsid w:val="00566A34"/>
    <w:rsid w:val="00566EEA"/>
    <w:rsid w:val="005678FE"/>
    <w:rsid w:val="00570234"/>
    <w:rsid w:val="005722DA"/>
    <w:rsid w:val="005747E8"/>
    <w:rsid w:val="00574A0B"/>
    <w:rsid w:val="00574DEC"/>
    <w:rsid w:val="00574FC8"/>
    <w:rsid w:val="00575951"/>
    <w:rsid w:val="00576C39"/>
    <w:rsid w:val="00577697"/>
    <w:rsid w:val="00580C07"/>
    <w:rsid w:val="00580D13"/>
    <w:rsid w:val="00580D9B"/>
    <w:rsid w:val="00582B91"/>
    <w:rsid w:val="00583C7B"/>
    <w:rsid w:val="005845D6"/>
    <w:rsid w:val="005876E5"/>
    <w:rsid w:val="00587897"/>
    <w:rsid w:val="00592AC6"/>
    <w:rsid w:val="0059301D"/>
    <w:rsid w:val="00596360"/>
    <w:rsid w:val="005969DE"/>
    <w:rsid w:val="005A13DE"/>
    <w:rsid w:val="005A1752"/>
    <w:rsid w:val="005A1C21"/>
    <w:rsid w:val="005A269A"/>
    <w:rsid w:val="005A2845"/>
    <w:rsid w:val="005A3698"/>
    <w:rsid w:val="005A3BCD"/>
    <w:rsid w:val="005A4A9C"/>
    <w:rsid w:val="005A4B82"/>
    <w:rsid w:val="005A5354"/>
    <w:rsid w:val="005A6E47"/>
    <w:rsid w:val="005A6F48"/>
    <w:rsid w:val="005B0672"/>
    <w:rsid w:val="005B1B4C"/>
    <w:rsid w:val="005B227C"/>
    <w:rsid w:val="005B2B73"/>
    <w:rsid w:val="005B68B7"/>
    <w:rsid w:val="005B7A4A"/>
    <w:rsid w:val="005C2FAE"/>
    <w:rsid w:val="005C3C9C"/>
    <w:rsid w:val="005C510C"/>
    <w:rsid w:val="005C5BFF"/>
    <w:rsid w:val="005C6644"/>
    <w:rsid w:val="005C6DD4"/>
    <w:rsid w:val="005C74C0"/>
    <w:rsid w:val="005D00F1"/>
    <w:rsid w:val="005D2358"/>
    <w:rsid w:val="005D4932"/>
    <w:rsid w:val="005D4C68"/>
    <w:rsid w:val="005D5FA0"/>
    <w:rsid w:val="005D7920"/>
    <w:rsid w:val="005D7EB0"/>
    <w:rsid w:val="005E4014"/>
    <w:rsid w:val="005E4545"/>
    <w:rsid w:val="005E4D2E"/>
    <w:rsid w:val="005E55E4"/>
    <w:rsid w:val="005E6DC2"/>
    <w:rsid w:val="005E7DB7"/>
    <w:rsid w:val="005F4638"/>
    <w:rsid w:val="005F477D"/>
    <w:rsid w:val="005F49CD"/>
    <w:rsid w:val="005F58AB"/>
    <w:rsid w:val="005F6780"/>
    <w:rsid w:val="005F7698"/>
    <w:rsid w:val="0060094E"/>
    <w:rsid w:val="00601B36"/>
    <w:rsid w:val="006026D9"/>
    <w:rsid w:val="00602B47"/>
    <w:rsid w:val="00602EEE"/>
    <w:rsid w:val="006034AB"/>
    <w:rsid w:val="006037D7"/>
    <w:rsid w:val="00604B3D"/>
    <w:rsid w:val="00606BA2"/>
    <w:rsid w:val="0061100A"/>
    <w:rsid w:val="00611286"/>
    <w:rsid w:val="006112FA"/>
    <w:rsid w:val="00612EF0"/>
    <w:rsid w:val="00614A4B"/>
    <w:rsid w:val="00616FF0"/>
    <w:rsid w:val="0062079F"/>
    <w:rsid w:val="00622601"/>
    <w:rsid w:val="00622EBA"/>
    <w:rsid w:val="00623746"/>
    <w:rsid w:val="00625845"/>
    <w:rsid w:val="00626323"/>
    <w:rsid w:val="00630892"/>
    <w:rsid w:val="006308FA"/>
    <w:rsid w:val="00630F94"/>
    <w:rsid w:val="00631638"/>
    <w:rsid w:val="00633C32"/>
    <w:rsid w:val="006343A5"/>
    <w:rsid w:val="00634DBA"/>
    <w:rsid w:val="00636696"/>
    <w:rsid w:val="006458B4"/>
    <w:rsid w:val="00645D9B"/>
    <w:rsid w:val="0064741A"/>
    <w:rsid w:val="00651278"/>
    <w:rsid w:val="00655A04"/>
    <w:rsid w:val="00655E1C"/>
    <w:rsid w:val="00655F90"/>
    <w:rsid w:val="00656434"/>
    <w:rsid w:val="006574F6"/>
    <w:rsid w:val="00660398"/>
    <w:rsid w:val="00661410"/>
    <w:rsid w:val="00661FB0"/>
    <w:rsid w:val="0066481A"/>
    <w:rsid w:val="006671E1"/>
    <w:rsid w:val="0066722E"/>
    <w:rsid w:val="00670551"/>
    <w:rsid w:val="00670E25"/>
    <w:rsid w:val="00671449"/>
    <w:rsid w:val="00671551"/>
    <w:rsid w:val="00671B6D"/>
    <w:rsid w:val="00672A65"/>
    <w:rsid w:val="00674FDC"/>
    <w:rsid w:val="006751A1"/>
    <w:rsid w:val="006751B7"/>
    <w:rsid w:val="00675857"/>
    <w:rsid w:val="00681185"/>
    <w:rsid w:val="00681A89"/>
    <w:rsid w:val="006830F8"/>
    <w:rsid w:val="00683404"/>
    <w:rsid w:val="00684A1D"/>
    <w:rsid w:val="00684EEE"/>
    <w:rsid w:val="006857DA"/>
    <w:rsid w:val="006866C9"/>
    <w:rsid w:val="006871E6"/>
    <w:rsid w:val="00690E7E"/>
    <w:rsid w:val="006923C7"/>
    <w:rsid w:val="00694937"/>
    <w:rsid w:val="00695478"/>
    <w:rsid w:val="00696DAA"/>
    <w:rsid w:val="00697D04"/>
    <w:rsid w:val="006A1231"/>
    <w:rsid w:val="006A14DE"/>
    <w:rsid w:val="006A164A"/>
    <w:rsid w:val="006A1F96"/>
    <w:rsid w:val="006A24FE"/>
    <w:rsid w:val="006A3122"/>
    <w:rsid w:val="006A4077"/>
    <w:rsid w:val="006A602F"/>
    <w:rsid w:val="006A6F03"/>
    <w:rsid w:val="006A7140"/>
    <w:rsid w:val="006B1E45"/>
    <w:rsid w:val="006B1E68"/>
    <w:rsid w:val="006B2D78"/>
    <w:rsid w:val="006B374C"/>
    <w:rsid w:val="006B3DF6"/>
    <w:rsid w:val="006B5337"/>
    <w:rsid w:val="006C12DA"/>
    <w:rsid w:val="006C1614"/>
    <w:rsid w:val="006C1998"/>
    <w:rsid w:val="006C2250"/>
    <w:rsid w:val="006C2892"/>
    <w:rsid w:val="006C2D97"/>
    <w:rsid w:val="006C3409"/>
    <w:rsid w:val="006C4608"/>
    <w:rsid w:val="006C5989"/>
    <w:rsid w:val="006C5BFA"/>
    <w:rsid w:val="006D12EB"/>
    <w:rsid w:val="006D25B2"/>
    <w:rsid w:val="006D30C6"/>
    <w:rsid w:val="006D4696"/>
    <w:rsid w:val="006D7BE6"/>
    <w:rsid w:val="006E11B8"/>
    <w:rsid w:val="006E29B5"/>
    <w:rsid w:val="006E2B3D"/>
    <w:rsid w:val="006E3776"/>
    <w:rsid w:val="006E4D31"/>
    <w:rsid w:val="006E6C4A"/>
    <w:rsid w:val="006E7201"/>
    <w:rsid w:val="006E73C0"/>
    <w:rsid w:val="006F029A"/>
    <w:rsid w:val="006F06D5"/>
    <w:rsid w:val="006F1429"/>
    <w:rsid w:val="006F1B1B"/>
    <w:rsid w:val="006F2CFC"/>
    <w:rsid w:val="006F33DB"/>
    <w:rsid w:val="006F382D"/>
    <w:rsid w:val="006F4DDA"/>
    <w:rsid w:val="006F5B47"/>
    <w:rsid w:val="006F6C65"/>
    <w:rsid w:val="006F7FE2"/>
    <w:rsid w:val="00700D05"/>
    <w:rsid w:val="00700DFF"/>
    <w:rsid w:val="00701AEF"/>
    <w:rsid w:val="00702A6B"/>
    <w:rsid w:val="00703BE8"/>
    <w:rsid w:val="00707CC0"/>
    <w:rsid w:val="00710FDF"/>
    <w:rsid w:val="00711ACF"/>
    <w:rsid w:val="0071398A"/>
    <w:rsid w:val="0071730E"/>
    <w:rsid w:val="00720750"/>
    <w:rsid w:val="00720D6D"/>
    <w:rsid w:val="0072132C"/>
    <w:rsid w:val="00722085"/>
    <w:rsid w:val="00722158"/>
    <w:rsid w:val="0072443E"/>
    <w:rsid w:val="007253A1"/>
    <w:rsid w:val="00725A93"/>
    <w:rsid w:val="00725F20"/>
    <w:rsid w:val="00730FFE"/>
    <w:rsid w:val="00732AEB"/>
    <w:rsid w:val="00732B81"/>
    <w:rsid w:val="00733553"/>
    <w:rsid w:val="00734023"/>
    <w:rsid w:val="007358BE"/>
    <w:rsid w:val="00735B49"/>
    <w:rsid w:val="007368E1"/>
    <w:rsid w:val="00736A31"/>
    <w:rsid w:val="00737B41"/>
    <w:rsid w:val="007416FC"/>
    <w:rsid w:val="00746CEB"/>
    <w:rsid w:val="0074780E"/>
    <w:rsid w:val="00747C0B"/>
    <w:rsid w:val="00747E20"/>
    <w:rsid w:val="0075073A"/>
    <w:rsid w:val="00751977"/>
    <w:rsid w:val="0075543F"/>
    <w:rsid w:val="0075614F"/>
    <w:rsid w:val="00756F39"/>
    <w:rsid w:val="00760548"/>
    <w:rsid w:val="007633CA"/>
    <w:rsid w:val="0076454A"/>
    <w:rsid w:val="007647FA"/>
    <w:rsid w:val="00765894"/>
    <w:rsid w:val="00765AC4"/>
    <w:rsid w:val="00766843"/>
    <w:rsid w:val="007674BF"/>
    <w:rsid w:val="007702FF"/>
    <w:rsid w:val="007705D8"/>
    <w:rsid w:val="007715C4"/>
    <w:rsid w:val="0077466A"/>
    <w:rsid w:val="0077517A"/>
    <w:rsid w:val="00775F88"/>
    <w:rsid w:val="00785717"/>
    <w:rsid w:val="00786425"/>
    <w:rsid w:val="007866E9"/>
    <w:rsid w:val="00786A62"/>
    <w:rsid w:val="00786DDC"/>
    <w:rsid w:val="00786F8B"/>
    <w:rsid w:val="00792102"/>
    <w:rsid w:val="00793A9F"/>
    <w:rsid w:val="007954FF"/>
    <w:rsid w:val="007A0CAF"/>
    <w:rsid w:val="007A51EB"/>
    <w:rsid w:val="007A534C"/>
    <w:rsid w:val="007A6B7D"/>
    <w:rsid w:val="007A7389"/>
    <w:rsid w:val="007B04F2"/>
    <w:rsid w:val="007B18A3"/>
    <w:rsid w:val="007B2958"/>
    <w:rsid w:val="007B2AEA"/>
    <w:rsid w:val="007B7BA9"/>
    <w:rsid w:val="007C1900"/>
    <w:rsid w:val="007C32CE"/>
    <w:rsid w:val="007C42DB"/>
    <w:rsid w:val="007C47C8"/>
    <w:rsid w:val="007C4946"/>
    <w:rsid w:val="007C60A5"/>
    <w:rsid w:val="007C72B3"/>
    <w:rsid w:val="007C7936"/>
    <w:rsid w:val="007D01E3"/>
    <w:rsid w:val="007D033A"/>
    <w:rsid w:val="007D0435"/>
    <w:rsid w:val="007D16FC"/>
    <w:rsid w:val="007D1A0D"/>
    <w:rsid w:val="007D348A"/>
    <w:rsid w:val="007D66BC"/>
    <w:rsid w:val="007D68CC"/>
    <w:rsid w:val="007D7099"/>
    <w:rsid w:val="007D740A"/>
    <w:rsid w:val="007D7963"/>
    <w:rsid w:val="007E36D2"/>
    <w:rsid w:val="007E44EB"/>
    <w:rsid w:val="007E5EFD"/>
    <w:rsid w:val="007E6794"/>
    <w:rsid w:val="007F0F4B"/>
    <w:rsid w:val="007F142A"/>
    <w:rsid w:val="007F17BB"/>
    <w:rsid w:val="007F1A5B"/>
    <w:rsid w:val="007F2259"/>
    <w:rsid w:val="007F334E"/>
    <w:rsid w:val="007F4F30"/>
    <w:rsid w:val="007F6508"/>
    <w:rsid w:val="007F688E"/>
    <w:rsid w:val="007F70D8"/>
    <w:rsid w:val="007F7927"/>
    <w:rsid w:val="0080062C"/>
    <w:rsid w:val="008019B4"/>
    <w:rsid w:val="00801C55"/>
    <w:rsid w:val="0080270C"/>
    <w:rsid w:val="00804F08"/>
    <w:rsid w:val="00806E41"/>
    <w:rsid w:val="00810581"/>
    <w:rsid w:val="00811502"/>
    <w:rsid w:val="00812BD9"/>
    <w:rsid w:val="008132DF"/>
    <w:rsid w:val="00813412"/>
    <w:rsid w:val="008149DC"/>
    <w:rsid w:val="00814AB2"/>
    <w:rsid w:val="00816F98"/>
    <w:rsid w:val="00817168"/>
    <w:rsid w:val="00820C24"/>
    <w:rsid w:val="0082174A"/>
    <w:rsid w:val="00822649"/>
    <w:rsid w:val="00823572"/>
    <w:rsid w:val="00825918"/>
    <w:rsid w:val="00826E68"/>
    <w:rsid w:val="00827DBD"/>
    <w:rsid w:val="008312D1"/>
    <w:rsid w:val="0083619C"/>
    <w:rsid w:val="008362A0"/>
    <w:rsid w:val="00836451"/>
    <w:rsid w:val="00837D4D"/>
    <w:rsid w:val="00837D56"/>
    <w:rsid w:val="00840041"/>
    <w:rsid w:val="0084201A"/>
    <w:rsid w:val="008468FD"/>
    <w:rsid w:val="00846C0F"/>
    <w:rsid w:val="0084719C"/>
    <w:rsid w:val="008471C5"/>
    <w:rsid w:val="00847D92"/>
    <w:rsid w:val="008515AB"/>
    <w:rsid w:val="00851665"/>
    <w:rsid w:val="008519EB"/>
    <w:rsid w:val="00853880"/>
    <w:rsid w:val="00853B56"/>
    <w:rsid w:val="008549CC"/>
    <w:rsid w:val="00855AE9"/>
    <w:rsid w:val="00856054"/>
    <w:rsid w:val="008561B4"/>
    <w:rsid w:val="008575F4"/>
    <w:rsid w:val="00857919"/>
    <w:rsid w:val="00863F9C"/>
    <w:rsid w:val="0086569E"/>
    <w:rsid w:val="00865AE9"/>
    <w:rsid w:val="008675AF"/>
    <w:rsid w:val="00873660"/>
    <w:rsid w:val="00874387"/>
    <w:rsid w:val="00880189"/>
    <w:rsid w:val="00880654"/>
    <w:rsid w:val="00880C58"/>
    <w:rsid w:val="00880EE5"/>
    <w:rsid w:val="008818DA"/>
    <w:rsid w:val="00884D65"/>
    <w:rsid w:val="00884F88"/>
    <w:rsid w:val="008859F1"/>
    <w:rsid w:val="00885F6F"/>
    <w:rsid w:val="0088600E"/>
    <w:rsid w:val="00886D16"/>
    <w:rsid w:val="00886D87"/>
    <w:rsid w:val="00887E1E"/>
    <w:rsid w:val="00887FD9"/>
    <w:rsid w:val="00890A02"/>
    <w:rsid w:val="00890E28"/>
    <w:rsid w:val="0089109F"/>
    <w:rsid w:val="00891A21"/>
    <w:rsid w:val="008951C0"/>
    <w:rsid w:val="008963D4"/>
    <w:rsid w:val="00897112"/>
    <w:rsid w:val="008A1545"/>
    <w:rsid w:val="008A4D52"/>
    <w:rsid w:val="008A5FB4"/>
    <w:rsid w:val="008A746C"/>
    <w:rsid w:val="008A7AE7"/>
    <w:rsid w:val="008A7EBC"/>
    <w:rsid w:val="008B0F73"/>
    <w:rsid w:val="008B152B"/>
    <w:rsid w:val="008B5B48"/>
    <w:rsid w:val="008B5B85"/>
    <w:rsid w:val="008C00EE"/>
    <w:rsid w:val="008C037C"/>
    <w:rsid w:val="008C236C"/>
    <w:rsid w:val="008C2943"/>
    <w:rsid w:val="008C4EFE"/>
    <w:rsid w:val="008C6C33"/>
    <w:rsid w:val="008D00F6"/>
    <w:rsid w:val="008D10AB"/>
    <w:rsid w:val="008D1F2E"/>
    <w:rsid w:val="008D20F0"/>
    <w:rsid w:val="008D3169"/>
    <w:rsid w:val="008D4D1D"/>
    <w:rsid w:val="008D5CEC"/>
    <w:rsid w:val="008D6DD8"/>
    <w:rsid w:val="008D7126"/>
    <w:rsid w:val="008E0271"/>
    <w:rsid w:val="008E1E90"/>
    <w:rsid w:val="008E64D4"/>
    <w:rsid w:val="008E667F"/>
    <w:rsid w:val="008E7290"/>
    <w:rsid w:val="008E77FC"/>
    <w:rsid w:val="008F0EDD"/>
    <w:rsid w:val="008F20F6"/>
    <w:rsid w:val="008F3136"/>
    <w:rsid w:val="008F5AB0"/>
    <w:rsid w:val="008F5D22"/>
    <w:rsid w:val="008F6183"/>
    <w:rsid w:val="009016F2"/>
    <w:rsid w:val="0090199B"/>
    <w:rsid w:val="009035C5"/>
    <w:rsid w:val="009127DA"/>
    <w:rsid w:val="009132B5"/>
    <w:rsid w:val="00913CA0"/>
    <w:rsid w:val="00913CE1"/>
    <w:rsid w:val="009156A3"/>
    <w:rsid w:val="0091610A"/>
    <w:rsid w:val="009209CF"/>
    <w:rsid w:val="00920F93"/>
    <w:rsid w:val="009212D6"/>
    <w:rsid w:val="00924840"/>
    <w:rsid w:val="009249DF"/>
    <w:rsid w:val="00924E1D"/>
    <w:rsid w:val="00925BAF"/>
    <w:rsid w:val="00925C79"/>
    <w:rsid w:val="009262AA"/>
    <w:rsid w:val="00926634"/>
    <w:rsid w:val="00926CDC"/>
    <w:rsid w:val="0093141F"/>
    <w:rsid w:val="00931A99"/>
    <w:rsid w:val="00932A3D"/>
    <w:rsid w:val="00932A40"/>
    <w:rsid w:val="009330C2"/>
    <w:rsid w:val="009339E5"/>
    <w:rsid w:val="00935021"/>
    <w:rsid w:val="0093549F"/>
    <w:rsid w:val="00937743"/>
    <w:rsid w:val="00937B4D"/>
    <w:rsid w:val="00940841"/>
    <w:rsid w:val="00940BA7"/>
    <w:rsid w:val="00942836"/>
    <w:rsid w:val="00944787"/>
    <w:rsid w:val="00944B8F"/>
    <w:rsid w:val="009470FC"/>
    <w:rsid w:val="0095074E"/>
    <w:rsid w:val="00951957"/>
    <w:rsid w:val="00953AB6"/>
    <w:rsid w:val="00955530"/>
    <w:rsid w:val="009561DE"/>
    <w:rsid w:val="009575EC"/>
    <w:rsid w:val="00957B09"/>
    <w:rsid w:val="00962B51"/>
    <w:rsid w:val="00963966"/>
    <w:rsid w:val="00965701"/>
    <w:rsid w:val="009705B7"/>
    <w:rsid w:val="00970D82"/>
    <w:rsid w:val="00971AFA"/>
    <w:rsid w:val="00971BF5"/>
    <w:rsid w:val="009750FC"/>
    <w:rsid w:val="00976304"/>
    <w:rsid w:val="0097638A"/>
    <w:rsid w:val="009766AB"/>
    <w:rsid w:val="009824C9"/>
    <w:rsid w:val="0098726E"/>
    <w:rsid w:val="0099441A"/>
    <w:rsid w:val="009965CE"/>
    <w:rsid w:val="00997DFF"/>
    <w:rsid w:val="009A008F"/>
    <w:rsid w:val="009A064F"/>
    <w:rsid w:val="009A165F"/>
    <w:rsid w:val="009A2165"/>
    <w:rsid w:val="009A3C7E"/>
    <w:rsid w:val="009A5448"/>
    <w:rsid w:val="009A5A39"/>
    <w:rsid w:val="009A5D6B"/>
    <w:rsid w:val="009A65C6"/>
    <w:rsid w:val="009B0A9B"/>
    <w:rsid w:val="009B18D1"/>
    <w:rsid w:val="009B3876"/>
    <w:rsid w:val="009B40AA"/>
    <w:rsid w:val="009B457A"/>
    <w:rsid w:val="009B4599"/>
    <w:rsid w:val="009B4CB2"/>
    <w:rsid w:val="009B5670"/>
    <w:rsid w:val="009B6384"/>
    <w:rsid w:val="009B7D4E"/>
    <w:rsid w:val="009C034F"/>
    <w:rsid w:val="009C2D3A"/>
    <w:rsid w:val="009C3413"/>
    <w:rsid w:val="009C35C1"/>
    <w:rsid w:val="009C5F97"/>
    <w:rsid w:val="009C63C7"/>
    <w:rsid w:val="009C7862"/>
    <w:rsid w:val="009C7ED1"/>
    <w:rsid w:val="009D148B"/>
    <w:rsid w:val="009D14DB"/>
    <w:rsid w:val="009D29AD"/>
    <w:rsid w:val="009D301B"/>
    <w:rsid w:val="009D34D9"/>
    <w:rsid w:val="009D7DFA"/>
    <w:rsid w:val="009E4BD5"/>
    <w:rsid w:val="009E5380"/>
    <w:rsid w:val="009F04F5"/>
    <w:rsid w:val="009F06AB"/>
    <w:rsid w:val="009F0D63"/>
    <w:rsid w:val="009F101B"/>
    <w:rsid w:val="009F120C"/>
    <w:rsid w:val="009F29F4"/>
    <w:rsid w:val="009F65E3"/>
    <w:rsid w:val="009F663C"/>
    <w:rsid w:val="009F7386"/>
    <w:rsid w:val="00A0039B"/>
    <w:rsid w:val="00A009AD"/>
    <w:rsid w:val="00A026E6"/>
    <w:rsid w:val="00A0310F"/>
    <w:rsid w:val="00A052A3"/>
    <w:rsid w:val="00A0621F"/>
    <w:rsid w:val="00A07009"/>
    <w:rsid w:val="00A07F04"/>
    <w:rsid w:val="00A10EA8"/>
    <w:rsid w:val="00A12035"/>
    <w:rsid w:val="00A13F2C"/>
    <w:rsid w:val="00A149E6"/>
    <w:rsid w:val="00A1573F"/>
    <w:rsid w:val="00A169F0"/>
    <w:rsid w:val="00A22BB9"/>
    <w:rsid w:val="00A234A4"/>
    <w:rsid w:val="00A2359F"/>
    <w:rsid w:val="00A272E6"/>
    <w:rsid w:val="00A27C88"/>
    <w:rsid w:val="00A30330"/>
    <w:rsid w:val="00A32453"/>
    <w:rsid w:val="00A3328E"/>
    <w:rsid w:val="00A347FC"/>
    <w:rsid w:val="00A3499C"/>
    <w:rsid w:val="00A3530D"/>
    <w:rsid w:val="00A353AB"/>
    <w:rsid w:val="00A45E42"/>
    <w:rsid w:val="00A46199"/>
    <w:rsid w:val="00A46280"/>
    <w:rsid w:val="00A46985"/>
    <w:rsid w:val="00A47EF5"/>
    <w:rsid w:val="00A510DF"/>
    <w:rsid w:val="00A51274"/>
    <w:rsid w:val="00A518BE"/>
    <w:rsid w:val="00A51CE0"/>
    <w:rsid w:val="00A533FB"/>
    <w:rsid w:val="00A54806"/>
    <w:rsid w:val="00A548C6"/>
    <w:rsid w:val="00A555F9"/>
    <w:rsid w:val="00A55C4A"/>
    <w:rsid w:val="00A5631C"/>
    <w:rsid w:val="00A56714"/>
    <w:rsid w:val="00A56F1A"/>
    <w:rsid w:val="00A60521"/>
    <w:rsid w:val="00A60B23"/>
    <w:rsid w:val="00A6180F"/>
    <w:rsid w:val="00A638BA"/>
    <w:rsid w:val="00A64044"/>
    <w:rsid w:val="00A64E98"/>
    <w:rsid w:val="00A657E8"/>
    <w:rsid w:val="00A65A78"/>
    <w:rsid w:val="00A678DF"/>
    <w:rsid w:val="00A67ED1"/>
    <w:rsid w:val="00A701C6"/>
    <w:rsid w:val="00A71F41"/>
    <w:rsid w:val="00A71F58"/>
    <w:rsid w:val="00A729CB"/>
    <w:rsid w:val="00A733E6"/>
    <w:rsid w:val="00A735EA"/>
    <w:rsid w:val="00A74EE6"/>
    <w:rsid w:val="00A777C1"/>
    <w:rsid w:val="00A8255A"/>
    <w:rsid w:val="00A8394E"/>
    <w:rsid w:val="00A84EBF"/>
    <w:rsid w:val="00A85EC8"/>
    <w:rsid w:val="00A867BF"/>
    <w:rsid w:val="00A86DC4"/>
    <w:rsid w:val="00A87A58"/>
    <w:rsid w:val="00A87E19"/>
    <w:rsid w:val="00A904EA"/>
    <w:rsid w:val="00A908BF"/>
    <w:rsid w:val="00A91AB8"/>
    <w:rsid w:val="00A92A70"/>
    <w:rsid w:val="00A94181"/>
    <w:rsid w:val="00A94E76"/>
    <w:rsid w:val="00A9512B"/>
    <w:rsid w:val="00A95881"/>
    <w:rsid w:val="00A9599C"/>
    <w:rsid w:val="00A976A2"/>
    <w:rsid w:val="00AA171A"/>
    <w:rsid w:val="00AA34C5"/>
    <w:rsid w:val="00AA5785"/>
    <w:rsid w:val="00AA64FE"/>
    <w:rsid w:val="00AA74F1"/>
    <w:rsid w:val="00AA7F27"/>
    <w:rsid w:val="00AB0BE8"/>
    <w:rsid w:val="00AB0EEF"/>
    <w:rsid w:val="00AB1B78"/>
    <w:rsid w:val="00AB20E3"/>
    <w:rsid w:val="00AB23FF"/>
    <w:rsid w:val="00AB2648"/>
    <w:rsid w:val="00AB3904"/>
    <w:rsid w:val="00AB40B2"/>
    <w:rsid w:val="00AB4634"/>
    <w:rsid w:val="00AB4BDE"/>
    <w:rsid w:val="00AB6B90"/>
    <w:rsid w:val="00AB6DC4"/>
    <w:rsid w:val="00AC0BBE"/>
    <w:rsid w:val="00AC1450"/>
    <w:rsid w:val="00AC2810"/>
    <w:rsid w:val="00AC2AA3"/>
    <w:rsid w:val="00AC3C70"/>
    <w:rsid w:val="00AC49BE"/>
    <w:rsid w:val="00AC6015"/>
    <w:rsid w:val="00AC68DA"/>
    <w:rsid w:val="00AC6FF0"/>
    <w:rsid w:val="00AC7103"/>
    <w:rsid w:val="00AD0CE0"/>
    <w:rsid w:val="00AD1506"/>
    <w:rsid w:val="00AD260D"/>
    <w:rsid w:val="00AD2A91"/>
    <w:rsid w:val="00AD69A8"/>
    <w:rsid w:val="00AE0E1D"/>
    <w:rsid w:val="00AE1103"/>
    <w:rsid w:val="00AF1BCA"/>
    <w:rsid w:val="00AF2A16"/>
    <w:rsid w:val="00AF2A37"/>
    <w:rsid w:val="00AF5A87"/>
    <w:rsid w:val="00AF5F8D"/>
    <w:rsid w:val="00AF6437"/>
    <w:rsid w:val="00AF6D4E"/>
    <w:rsid w:val="00AF7D0B"/>
    <w:rsid w:val="00B00264"/>
    <w:rsid w:val="00B00C29"/>
    <w:rsid w:val="00B01E5A"/>
    <w:rsid w:val="00B075D5"/>
    <w:rsid w:val="00B0775B"/>
    <w:rsid w:val="00B10246"/>
    <w:rsid w:val="00B102C1"/>
    <w:rsid w:val="00B1062F"/>
    <w:rsid w:val="00B118D3"/>
    <w:rsid w:val="00B11D9F"/>
    <w:rsid w:val="00B13990"/>
    <w:rsid w:val="00B13B66"/>
    <w:rsid w:val="00B159E6"/>
    <w:rsid w:val="00B15D36"/>
    <w:rsid w:val="00B177B6"/>
    <w:rsid w:val="00B17E6C"/>
    <w:rsid w:val="00B20446"/>
    <w:rsid w:val="00B20778"/>
    <w:rsid w:val="00B21F2E"/>
    <w:rsid w:val="00B22371"/>
    <w:rsid w:val="00B239F1"/>
    <w:rsid w:val="00B3056B"/>
    <w:rsid w:val="00B3480E"/>
    <w:rsid w:val="00B362FC"/>
    <w:rsid w:val="00B36E8E"/>
    <w:rsid w:val="00B4013B"/>
    <w:rsid w:val="00B42283"/>
    <w:rsid w:val="00B43320"/>
    <w:rsid w:val="00B4380D"/>
    <w:rsid w:val="00B45B4A"/>
    <w:rsid w:val="00B46059"/>
    <w:rsid w:val="00B53922"/>
    <w:rsid w:val="00B5457A"/>
    <w:rsid w:val="00B54DA8"/>
    <w:rsid w:val="00B552D8"/>
    <w:rsid w:val="00B5607A"/>
    <w:rsid w:val="00B602EF"/>
    <w:rsid w:val="00B60B3A"/>
    <w:rsid w:val="00B6144A"/>
    <w:rsid w:val="00B62385"/>
    <w:rsid w:val="00B6571F"/>
    <w:rsid w:val="00B6591A"/>
    <w:rsid w:val="00B660CE"/>
    <w:rsid w:val="00B667EC"/>
    <w:rsid w:val="00B67FDE"/>
    <w:rsid w:val="00B71C87"/>
    <w:rsid w:val="00B72190"/>
    <w:rsid w:val="00B72A36"/>
    <w:rsid w:val="00B72D83"/>
    <w:rsid w:val="00B74A5A"/>
    <w:rsid w:val="00B74B1B"/>
    <w:rsid w:val="00B765F2"/>
    <w:rsid w:val="00B77F1A"/>
    <w:rsid w:val="00B8011C"/>
    <w:rsid w:val="00B8090A"/>
    <w:rsid w:val="00B818B7"/>
    <w:rsid w:val="00B825DF"/>
    <w:rsid w:val="00B82687"/>
    <w:rsid w:val="00B84E1A"/>
    <w:rsid w:val="00B869D9"/>
    <w:rsid w:val="00B87FC8"/>
    <w:rsid w:val="00B903E4"/>
    <w:rsid w:val="00B91A15"/>
    <w:rsid w:val="00B95F65"/>
    <w:rsid w:val="00B96848"/>
    <w:rsid w:val="00B979B4"/>
    <w:rsid w:val="00BA165A"/>
    <w:rsid w:val="00BA31F7"/>
    <w:rsid w:val="00BA414C"/>
    <w:rsid w:val="00BA482B"/>
    <w:rsid w:val="00BA4FE7"/>
    <w:rsid w:val="00BA79BA"/>
    <w:rsid w:val="00BB413A"/>
    <w:rsid w:val="00BB686A"/>
    <w:rsid w:val="00BC0200"/>
    <w:rsid w:val="00BC3056"/>
    <w:rsid w:val="00BC39CE"/>
    <w:rsid w:val="00BC3F62"/>
    <w:rsid w:val="00BC4D52"/>
    <w:rsid w:val="00BC541C"/>
    <w:rsid w:val="00BC5635"/>
    <w:rsid w:val="00BC60AD"/>
    <w:rsid w:val="00BC62E7"/>
    <w:rsid w:val="00BC6660"/>
    <w:rsid w:val="00BC7BB0"/>
    <w:rsid w:val="00BD106C"/>
    <w:rsid w:val="00BD1CBB"/>
    <w:rsid w:val="00BD2683"/>
    <w:rsid w:val="00BD486C"/>
    <w:rsid w:val="00BD5014"/>
    <w:rsid w:val="00BE02E1"/>
    <w:rsid w:val="00BE0C0C"/>
    <w:rsid w:val="00BE113F"/>
    <w:rsid w:val="00BE179E"/>
    <w:rsid w:val="00BE34CE"/>
    <w:rsid w:val="00BE40E8"/>
    <w:rsid w:val="00BE5408"/>
    <w:rsid w:val="00BE55CD"/>
    <w:rsid w:val="00BE5856"/>
    <w:rsid w:val="00BE5D79"/>
    <w:rsid w:val="00BF0C6C"/>
    <w:rsid w:val="00BF1F80"/>
    <w:rsid w:val="00BF42F0"/>
    <w:rsid w:val="00BF61B8"/>
    <w:rsid w:val="00BF6BA6"/>
    <w:rsid w:val="00C006EA"/>
    <w:rsid w:val="00C01D36"/>
    <w:rsid w:val="00C030CB"/>
    <w:rsid w:val="00C037EB"/>
    <w:rsid w:val="00C0472D"/>
    <w:rsid w:val="00C155B2"/>
    <w:rsid w:val="00C15E0C"/>
    <w:rsid w:val="00C16B5B"/>
    <w:rsid w:val="00C20629"/>
    <w:rsid w:val="00C20EAC"/>
    <w:rsid w:val="00C2168A"/>
    <w:rsid w:val="00C21A02"/>
    <w:rsid w:val="00C21B46"/>
    <w:rsid w:val="00C24744"/>
    <w:rsid w:val="00C249C7"/>
    <w:rsid w:val="00C25513"/>
    <w:rsid w:val="00C25520"/>
    <w:rsid w:val="00C25CDB"/>
    <w:rsid w:val="00C26070"/>
    <w:rsid w:val="00C3305C"/>
    <w:rsid w:val="00C33535"/>
    <w:rsid w:val="00C3480E"/>
    <w:rsid w:val="00C359B8"/>
    <w:rsid w:val="00C35DDF"/>
    <w:rsid w:val="00C363BB"/>
    <w:rsid w:val="00C37765"/>
    <w:rsid w:val="00C37CAC"/>
    <w:rsid w:val="00C40839"/>
    <w:rsid w:val="00C409D1"/>
    <w:rsid w:val="00C41692"/>
    <w:rsid w:val="00C4272D"/>
    <w:rsid w:val="00C42B11"/>
    <w:rsid w:val="00C43092"/>
    <w:rsid w:val="00C45641"/>
    <w:rsid w:val="00C470DE"/>
    <w:rsid w:val="00C477EE"/>
    <w:rsid w:val="00C47F98"/>
    <w:rsid w:val="00C51148"/>
    <w:rsid w:val="00C528AC"/>
    <w:rsid w:val="00C52D3B"/>
    <w:rsid w:val="00C52FD4"/>
    <w:rsid w:val="00C536D4"/>
    <w:rsid w:val="00C56030"/>
    <w:rsid w:val="00C62E1C"/>
    <w:rsid w:val="00C63CA5"/>
    <w:rsid w:val="00C64331"/>
    <w:rsid w:val="00C6624A"/>
    <w:rsid w:val="00C66531"/>
    <w:rsid w:val="00C6701D"/>
    <w:rsid w:val="00C72AA5"/>
    <w:rsid w:val="00C7399E"/>
    <w:rsid w:val="00C74786"/>
    <w:rsid w:val="00C74FF9"/>
    <w:rsid w:val="00C7571C"/>
    <w:rsid w:val="00C758BB"/>
    <w:rsid w:val="00C75E6B"/>
    <w:rsid w:val="00C770FA"/>
    <w:rsid w:val="00C8050E"/>
    <w:rsid w:val="00C805B8"/>
    <w:rsid w:val="00C80855"/>
    <w:rsid w:val="00C825CC"/>
    <w:rsid w:val="00C82788"/>
    <w:rsid w:val="00C83A0C"/>
    <w:rsid w:val="00C83A54"/>
    <w:rsid w:val="00C85E80"/>
    <w:rsid w:val="00C85FC7"/>
    <w:rsid w:val="00C876AD"/>
    <w:rsid w:val="00C907C6"/>
    <w:rsid w:val="00C9210D"/>
    <w:rsid w:val="00C93D74"/>
    <w:rsid w:val="00C95E23"/>
    <w:rsid w:val="00C960F7"/>
    <w:rsid w:val="00C963CF"/>
    <w:rsid w:val="00C9674B"/>
    <w:rsid w:val="00C96C7E"/>
    <w:rsid w:val="00C96F20"/>
    <w:rsid w:val="00C96FE2"/>
    <w:rsid w:val="00CA07BD"/>
    <w:rsid w:val="00CA123D"/>
    <w:rsid w:val="00CA3B7D"/>
    <w:rsid w:val="00CA4FAE"/>
    <w:rsid w:val="00CA5E8C"/>
    <w:rsid w:val="00CA684C"/>
    <w:rsid w:val="00CA70A1"/>
    <w:rsid w:val="00CB075B"/>
    <w:rsid w:val="00CB0B05"/>
    <w:rsid w:val="00CB2054"/>
    <w:rsid w:val="00CB2593"/>
    <w:rsid w:val="00CB3928"/>
    <w:rsid w:val="00CB40FC"/>
    <w:rsid w:val="00CB4BC5"/>
    <w:rsid w:val="00CB6C55"/>
    <w:rsid w:val="00CC0177"/>
    <w:rsid w:val="00CC2FAF"/>
    <w:rsid w:val="00CC4303"/>
    <w:rsid w:val="00CC4F7C"/>
    <w:rsid w:val="00CC562D"/>
    <w:rsid w:val="00CC583A"/>
    <w:rsid w:val="00CD05CA"/>
    <w:rsid w:val="00CD1B42"/>
    <w:rsid w:val="00CD31D5"/>
    <w:rsid w:val="00CD441B"/>
    <w:rsid w:val="00CE0071"/>
    <w:rsid w:val="00CE15C2"/>
    <w:rsid w:val="00CE2060"/>
    <w:rsid w:val="00CE3A19"/>
    <w:rsid w:val="00CE5A22"/>
    <w:rsid w:val="00CE5B2E"/>
    <w:rsid w:val="00CE6E6F"/>
    <w:rsid w:val="00CE7BE6"/>
    <w:rsid w:val="00CF026A"/>
    <w:rsid w:val="00CF161E"/>
    <w:rsid w:val="00CF1D37"/>
    <w:rsid w:val="00CF3BA7"/>
    <w:rsid w:val="00CF413B"/>
    <w:rsid w:val="00CF45E3"/>
    <w:rsid w:val="00D01DA7"/>
    <w:rsid w:val="00D03203"/>
    <w:rsid w:val="00D04445"/>
    <w:rsid w:val="00D10C3B"/>
    <w:rsid w:val="00D118BE"/>
    <w:rsid w:val="00D14369"/>
    <w:rsid w:val="00D16B98"/>
    <w:rsid w:val="00D17E08"/>
    <w:rsid w:val="00D23BD9"/>
    <w:rsid w:val="00D23D26"/>
    <w:rsid w:val="00D255BA"/>
    <w:rsid w:val="00D2694F"/>
    <w:rsid w:val="00D27B46"/>
    <w:rsid w:val="00D3027E"/>
    <w:rsid w:val="00D31977"/>
    <w:rsid w:val="00D33FA8"/>
    <w:rsid w:val="00D35778"/>
    <w:rsid w:val="00D35886"/>
    <w:rsid w:val="00D3661B"/>
    <w:rsid w:val="00D40763"/>
    <w:rsid w:val="00D40A89"/>
    <w:rsid w:val="00D40B67"/>
    <w:rsid w:val="00D41C34"/>
    <w:rsid w:val="00D4349F"/>
    <w:rsid w:val="00D45259"/>
    <w:rsid w:val="00D46CE0"/>
    <w:rsid w:val="00D476EA"/>
    <w:rsid w:val="00D50527"/>
    <w:rsid w:val="00D5320E"/>
    <w:rsid w:val="00D546A2"/>
    <w:rsid w:val="00D54F61"/>
    <w:rsid w:val="00D62019"/>
    <w:rsid w:val="00D625EC"/>
    <w:rsid w:val="00D62B36"/>
    <w:rsid w:val="00D6328F"/>
    <w:rsid w:val="00D6451C"/>
    <w:rsid w:val="00D657E0"/>
    <w:rsid w:val="00D65D16"/>
    <w:rsid w:val="00D66623"/>
    <w:rsid w:val="00D70179"/>
    <w:rsid w:val="00D71489"/>
    <w:rsid w:val="00D72691"/>
    <w:rsid w:val="00D73662"/>
    <w:rsid w:val="00D73E47"/>
    <w:rsid w:val="00D73E9E"/>
    <w:rsid w:val="00D770A1"/>
    <w:rsid w:val="00D802B7"/>
    <w:rsid w:val="00D80342"/>
    <w:rsid w:val="00D863C9"/>
    <w:rsid w:val="00D86615"/>
    <w:rsid w:val="00D87765"/>
    <w:rsid w:val="00D87E4E"/>
    <w:rsid w:val="00D900C3"/>
    <w:rsid w:val="00D917A9"/>
    <w:rsid w:val="00D91845"/>
    <w:rsid w:val="00D918FF"/>
    <w:rsid w:val="00D94468"/>
    <w:rsid w:val="00D959B6"/>
    <w:rsid w:val="00D97E15"/>
    <w:rsid w:val="00DA048B"/>
    <w:rsid w:val="00DA08A1"/>
    <w:rsid w:val="00DA1443"/>
    <w:rsid w:val="00DA210D"/>
    <w:rsid w:val="00DA2A61"/>
    <w:rsid w:val="00DA2CF5"/>
    <w:rsid w:val="00DA45D8"/>
    <w:rsid w:val="00DA4E64"/>
    <w:rsid w:val="00DA60BF"/>
    <w:rsid w:val="00DA7A92"/>
    <w:rsid w:val="00DB0D78"/>
    <w:rsid w:val="00DB4565"/>
    <w:rsid w:val="00DB7148"/>
    <w:rsid w:val="00DB73E0"/>
    <w:rsid w:val="00DB7966"/>
    <w:rsid w:val="00DC0281"/>
    <w:rsid w:val="00DC0AE8"/>
    <w:rsid w:val="00DC1B16"/>
    <w:rsid w:val="00DC2AB6"/>
    <w:rsid w:val="00DC421E"/>
    <w:rsid w:val="00DC7084"/>
    <w:rsid w:val="00DD175F"/>
    <w:rsid w:val="00DD2295"/>
    <w:rsid w:val="00DD716F"/>
    <w:rsid w:val="00DE0AEB"/>
    <w:rsid w:val="00DE197F"/>
    <w:rsid w:val="00DE20E4"/>
    <w:rsid w:val="00DE2CF5"/>
    <w:rsid w:val="00DE35EE"/>
    <w:rsid w:val="00DE5E0B"/>
    <w:rsid w:val="00DE5E46"/>
    <w:rsid w:val="00DE6D0D"/>
    <w:rsid w:val="00DE7561"/>
    <w:rsid w:val="00DF0BFE"/>
    <w:rsid w:val="00DF16D1"/>
    <w:rsid w:val="00DF196E"/>
    <w:rsid w:val="00DF3C59"/>
    <w:rsid w:val="00DF66AA"/>
    <w:rsid w:val="00E00E67"/>
    <w:rsid w:val="00E012D1"/>
    <w:rsid w:val="00E01D58"/>
    <w:rsid w:val="00E03164"/>
    <w:rsid w:val="00E04657"/>
    <w:rsid w:val="00E05698"/>
    <w:rsid w:val="00E065DD"/>
    <w:rsid w:val="00E10559"/>
    <w:rsid w:val="00E1059B"/>
    <w:rsid w:val="00E11026"/>
    <w:rsid w:val="00E116B3"/>
    <w:rsid w:val="00E15DE7"/>
    <w:rsid w:val="00E17B3C"/>
    <w:rsid w:val="00E20B8F"/>
    <w:rsid w:val="00E212E1"/>
    <w:rsid w:val="00E220DF"/>
    <w:rsid w:val="00E23DBB"/>
    <w:rsid w:val="00E2462B"/>
    <w:rsid w:val="00E25A04"/>
    <w:rsid w:val="00E260D0"/>
    <w:rsid w:val="00E32811"/>
    <w:rsid w:val="00E3357F"/>
    <w:rsid w:val="00E34308"/>
    <w:rsid w:val="00E413A6"/>
    <w:rsid w:val="00E41EB6"/>
    <w:rsid w:val="00E449BF"/>
    <w:rsid w:val="00E44B0A"/>
    <w:rsid w:val="00E474DE"/>
    <w:rsid w:val="00E475FD"/>
    <w:rsid w:val="00E47ACB"/>
    <w:rsid w:val="00E50D91"/>
    <w:rsid w:val="00E51186"/>
    <w:rsid w:val="00E51333"/>
    <w:rsid w:val="00E51D43"/>
    <w:rsid w:val="00E52615"/>
    <w:rsid w:val="00E538A4"/>
    <w:rsid w:val="00E53CA3"/>
    <w:rsid w:val="00E569C0"/>
    <w:rsid w:val="00E57C11"/>
    <w:rsid w:val="00E60126"/>
    <w:rsid w:val="00E60A09"/>
    <w:rsid w:val="00E61CE5"/>
    <w:rsid w:val="00E663CD"/>
    <w:rsid w:val="00E66735"/>
    <w:rsid w:val="00E71617"/>
    <w:rsid w:val="00E73D70"/>
    <w:rsid w:val="00E74E6D"/>
    <w:rsid w:val="00E764F1"/>
    <w:rsid w:val="00E7782F"/>
    <w:rsid w:val="00E815E3"/>
    <w:rsid w:val="00E8217D"/>
    <w:rsid w:val="00E828B7"/>
    <w:rsid w:val="00E829D0"/>
    <w:rsid w:val="00E82F83"/>
    <w:rsid w:val="00E83298"/>
    <w:rsid w:val="00E84201"/>
    <w:rsid w:val="00E86DA0"/>
    <w:rsid w:val="00E8778A"/>
    <w:rsid w:val="00E9212B"/>
    <w:rsid w:val="00E94CF8"/>
    <w:rsid w:val="00E95F9D"/>
    <w:rsid w:val="00E96858"/>
    <w:rsid w:val="00E975B3"/>
    <w:rsid w:val="00E977FA"/>
    <w:rsid w:val="00EA0311"/>
    <w:rsid w:val="00EA4185"/>
    <w:rsid w:val="00EA528D"/>
    <w:rsid w:val="00EA7DFB"/>
    <w:rsid w:val="00EB3206"/>
    <w:rsid w:val="00EB373D"/>
    <w:rsid w:val="00EB3A7E"/>
    <w:rsid w:val="00EB3D0D"/>
    <w:rsid w:val="00EB3E6F"/>
    <w:rsid w:val="00EB58E4"/>
    <w:rsid w:val="00EB6CEE"/>
    <w:rsid w:val="00EB6E42"/>
    <w:rsid w:val="00EB7BA4"/>
    <w:rsid w:val="00EC093A"/>
    <w:rsid w:val="00EC0A66"/>
    <w:rsid w:val="00EC0F58"/>
    <w:rsid w:val="00EC2618"/>
    <w:rsid w:val="00EC6111"/>
    <w:rsid w:val="00EC71AE"/>
    <w:rsid w:val="00EC7510"/>
    <w:rsid w:val="00ED00EF"/>
    <w:rsid w:val="00ED0FED"/>
    <w:rsid w:val="00ED165D"/>
    <w:rsid w:val="00ED3CBD"/>
    <w:rsid w:val="00ED4604"/>
    <w:rsid w:val="00ED5BE3"/>
    <w:rsid w:val="00ED7FCE"/>
    <w:rsid w:val="00EE0080"/>
    <w:rsid w:val="00EE1DBD"/>
    <w:rsid w:val="00EE270D"/>
    <w:rsid w:val="00EE2E6C"/>
    <w:rsid w:val="00EE4F85"/>
    <w:rsid w:val="00EE6A51"/>
    <w:rsid w:val="00EE6C96"/>
    <w:rsid w:val="00EE74F2"/>
    <w:rsid w:val="00EF20B9"/>
    <w:rsid w:val="00EF23CE"/>
    <w:rsid w:val="00EF26B3"/>
    <w:rsid w:val="00EF3418"/>
    <w:rsid w:val="00EF34BB"/>
    <w:rsid w:val="00EF5297"/>
    <w:rsid w:val="00EF5DA4"/>
    <w:rsid w:val="00EF777D"/>
    <w:rsid w:val="00EF7AF9"/>
    <w:rsid w:val="00F00069"/>
    <w:rsid w:val="00F002A8"/>
    <w:rsid w:val="00F053F1"/>
    <w:rsid w:val="00F05C5C"/>
    <w:rsid w:val="00F060B5"/>
    <w:rsid w:val="00F066BF"/>
    <w:rsid w:val="00F07283"/>
    <w:rsid w:val="00F143F0"/>
    <w:rsid w:val="00F14411"/>
    <w:rsid w:val="00F15A65"/>
    <w:rsid w:val="00F21CAE"/>
    <w:rsid w:val="00F220D6"/>
    <w:rsid w:val="00F25EA5"/>
    <w:rsid w:val="00F26D29"/>
    <w:rsid w:val="00F309D1"/>
    <w:rsid w:val="00F31146"/>
    <w:rsid w:val="00F3168B"/>
    <w:rsid w:val="00F3194A"/>
    <w:rsid w:val="00F322EC"/>
    <w:rsid w:val="00F3302F"/>
    <w:rsid w:val="00F360E4"/>
    <w:rsid w:val="00F368CD"/>
    <w:rsid w:val="00F40E9E"/>
    <w:rsid w:val="00F4294E"/>
    <w:rsid w:val="00F44753"/>
    <w:rsid w:val="00F45068"/>
    <w:rsid w:val="00F46E45"/>
    <w:rsid w:val="00F47154"/>
    <w:rsid w:val="00F50810"/>
    <w:rsid w:val="00F51F5B"/>
    <w:rsid w:val="00F549D2"/>
    <w:rsid w:val="00F56268"/>
    <w:rsid w:val="00F56C70"/>
    <w:rsid w:val="00F57991"/>
    <w:rsid w:val="00F6008B"/>
    <w:rsid w:val="00F600B8"/>
    <w:rsid w:val="00F6185E"/>
    <w:rsid w:val="00F62A50"/>
    <w:rsid w:val="00F6693D"/>
    <w:rsid w:val="00F66D64"/>
    <w:rsid w:val="00F7054D"/>
    <w:rsid w:val="00F71DB4"/>
    <w:rsid w:val="00F725B5"/>
    <w:rsid w:val="00F7650E"/>
    <w:rsid w:val="00F76DE1"/>
    <w:rsid w:val="00F82942"/>
    <w:rsid w:val="00F82B03"/>
    <w:rsid w:val="00F8505E"/>
    <w:rsid w:val="00F86187"/>
    <w:rsid w:val="00F861DC"/>
    <w:rsid w:val="00F86C1A"/>
    <w:rsid w:val="00F878CB"/>
    <w:rsid w:val="00F92717"/>
    <w:rsid w:val="00F92C57"/>
    <w:rsid w:val="00F93DCD"/>
    <w:rsid w:val="00F94C6D"/>
    <w:rsid w:val="00F95018"/>
    <w:rsid w:val="00FA1B18"/>
    <w:rsid w:val="00FB0381"/>
    <w:rsid w:val="00FB038E"/>
    <w:rsid w:val="00FB099C"/>
    <w:rsid w:val="00FB1A77"/>
    <w:rsid w:val="00FB27E8"/>
    <w:rsid w:val="00FB3344"/>
    <w:rsid w:val="00FB3CB0"/>
    <w:rsid w:val="00FB4899"/>
    <w:rsid w:val="00FC017B"/>
    <w:rsid w:val="00FC070D"/>
    <w:rsid w:val="00FC0919"/>
    <w:rsid w:val="00FC122B"/>
    <w:rsid w:val="00FC1822"/>
    <w:rsid w:val="00FC1DD5"/>
    <w:rsid w:val="00FD21E2"/>
    <w:rsid w:val="00FD3558"/>
    <w:rsid w:val="00FD5D31"/>
    <w:rsid w:val="00FE02AF"/>
    <w:rsid w:val="00FE1B27"/>
    <w:rsid w:val="00FE21AC"/>
    <w:rsid w:val="00FE21F2"/>
    <w:rsid w:val="00FE223B"/>
    <w:rsid w:val="00FE258E"/>
    <w:rsid w:val="00FE54D3"/>
    <w:rsid w:val="00FE7EC1"/>
    <w:rsid w:val="00FF4482"/>
    <w:rsid w:val="00FF5EAD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locked="1" w:semiHidden="0" w:uiPriority="0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9262AA"/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6E8E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4F85"/>
    <w:pPr>
      <w:keepNext/>
      <w:spacing w:after="0" w:line="240" w:lineRule="auto"/>
      <w:jc w:val="both"/>
      <w:outlineLvl w:val="1"/>
    </w:pPr>
    <w:rPr>
      <w:rFonts w:eastAsia="Calibri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15590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E4F85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C72AA5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a4">
    <w:name w:val="Body Text Indent"/>
    <w:basedOn w:val="a"/>
    <w:link w:val="a5"/>
    <w:uiPriority w:val="99"/>
    <w:rsid w:val="009262AA"/>
    <w:pPr>
      <w:spacing w:after="120"/>
      <w:ind w:left="283"/>
    </w:pPr>
  </w:style>
  <w:style w:type="paragraph" w:styleId="a6">
    <w:name w:val="Body Text"/>
    <w:basedOn w:val="a"/>
    <w:link w:val="a7"/>
    <w:uiPriority w:val="99"/>
    <w:rsid w:val="009262AA"/>
    <w:pPr>
      <w:spacing w:after="120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9262AA"/>
    <w:rPr>
      <w:rFonts w:ascii="Calibri" w:eastAsia="Times New Roman" w:hAnsi="Calibri" w:cs="Calibri"/>
    </w:rPr>
  </w:style>
  <w:style w:type="paragraph" w:styleId="a8">
    <w:name w:val="Normal (Web)"/>
    <w:basedOn w:val="a"/>
    <w:uiPriority w:val="99"/>
    <w:rsid w:val="009262AA"/>
    <w:pPr>
      <w:spacing w:after="129" w:line="240" w:lineRule="auto"/>
      <w:ind w:left="129" w:right="129"/>
    </w:pPr>
    <w:rPr>
      <w:rFonts w:eastAsia="Calibri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9262AA"/>
    <w:rPr>
      <w:rFonts w:ascii="Calibri" w:eastAsia="Times New Roman" w:hAnsi="Calibri" w:cs="Calibri"/>
    </w:rPr>
  </w:style>
  <w:style w:type="paragraph" w:styleId="a9">
    <w:name w:val="List Paragraph"/>
    <w:basedOn w:val="a"/>
    <w:uiPriority w:val="34"/>
    <w:qFormat/>
    <w:rsid w:val="009262AA"/>
    <w:pPr>
      <w:ind w:left="720"/>
    </w:pPr>
  </w:style>
  <w:style w:type="character" w:styleId="aa">
    <w:name w:val="footnote reference"/>
    <w:basedOn w:val="a0"/>
    <w:uiPriority w:val="99"/>
    <w:semiHidden/>
    <w:rsid w:val="00EA7DFB"/>
    <w:rPr>
      <w:vertAlign w:val="superscript"/>
    </w:rPr>
  </w:style>
  <w:style w:type="paragraph" w:styleId="ab">
    <w:name w:val="footnote text"/>
    <w:basedOn w:val="a"/>
    <w:link w:val="ac"/>
    <w:uiPriority w:val="99"/>
    <w:semiHidden/>
    <w:rsid w:val="00EA7DFB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paragraph" w:customStyle="1" w:styleId="21">
    <w:name w:val="Знак Знак Знак Знак Знак Знак2 Знак"/>
    <w:basedOn w:val="a"/>
    <w:uiPriority w:val="99"/>
    <w:rsid w:val="00EA7DFB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locked/>
    <w:rsid w:val="00EA7DFB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543F8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f0"/>
    <w:uiPriority w:val="99"/>
    <w:rsid w:val="005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543F88"/>
    <w:rPr>
      <w:rFonts w:ascii="Calibri" w:eastAsia="Times New Roman" w:hAnsi="Calibri" w:cs="Calibri"/>
    </w:rPr>
  </w:style>
  <w:style w:type="paragraph" w:styleId="af1">
    <w:name w:val="Balloon Text"/>
    <w:basedOn w:val="a"/>
    <w:link w:val="af2"/>
    <w:uiPriority w:val="99"/>
    <w:semiHidden/>
    <w:rsid w:val="0056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543F88"/>
    <w:rPr>
      <w:rFonts w:ascii="Calibri" w:eastAsia="Times New Roman" w:hAnsi="Calibri" w:cs="Calibri"/>
    </w:rPr>
  </w:style>
  <w:style w:type="character" w:styleId="af3">
    <w:name w:val="page number"/>
    <w:basedOn w:val="a0"/>
    <w:uiPriority w:val="99"/>
    <w:rsid w:val="00602B47"/>
  </w:style>
  <w:style w:type="character" w:customStyle="1" w:styleId="af2">
    <w:name w:val="Текст выноски Знак"/>
    <w:basedOn w:val="a0"/>
    <w:link w:val="af1"/>
    <w:uiPriority w:val="99"/>
    <w:semiHidden/>
    <w:locked/>
    <w:rsid w:val="00561A5E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A46985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EC6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msonormalbullet1gif">
    <w:name w:val="msonormalbullet1.gif"/>
    <w:basedOn w:val="a"/>
    <w:uiPriority w:val="99"/>
    <w:rsid w:val="000466A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0466A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msonospacingbullet1gif">
    <w:name w:val="msonospacingbullet1.gif"/>
    <w:basedOn w:val="a"/>
    <w:uiPriority w:val="99"/>
    <w:rsid w:val="000466A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uiPriority w:val="99"/>
    <w:rsid w:val="000466A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E83298"/>
    <w:rPr>
      <w:b/>
      <w:bCs/>
      <w:color w:val="auto"/>
      <w:sz w:val="26"/>
      <w:szCs w:val="26"/>
    </w:rPr>
  </w:style>
  <w:style w:type="character" w:customStyle="1" w:styleId="af5">
    <w:name w:val="Цветовое выделение"/>
    <w:uiPriority w:val="99"/>
    <w:rsid w:val="004E11E0"/>
    <w:rPr>
      <w:b/>
      <w:bCs/>
      <w:color w:val="auto"/>
      <w:sz w:val="26"/>
      <w:szCs w:val="26"/>
    </w:rPr>
  </w:style>
  <w:style w:type="paragraph" w:customStyle="1" w:styleId="ConsPlusNonformat">
    <w:name w:val="ConsPlusNonformat"/>
    <w:uiPriority w:val="99"/>
    <w:rsid w:val="006C59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6">
    <w:name w:val="Block Text"/>
    <w:basedOn w:val="a"/>
    <w:uiPriority w:val="99"/>
    <w:semiHidden/>
    <w:rsid w:val="00DB7148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eastAsia="Calibri" w:cs="Times New Roman"/>
      <w:sz w:val="26"/>
      <w:szCs w:val="26"/>
      <w:lang w:eastAsia="ru-RU"/>
    </w:rPr>
  </w:style>
  <w:style w:type="paragraph" w:customStyle="1" w:styleId="af7">
    <w:name w:val="Документ"/>
    <w:basedOn w:val="a"/>
    <w:uiPriority w:val="99"/>
    <w:rsid w:val="00442899"/>
    <w:pPr>
      <w:spacing w:after="0" w:line="360" w:lineRule="auto"/>
      <w:ind w:firstLine="709"/>
      <w:jc w:val="both"/>
    </w:pPr>
    <w:rPr>
      <w:rFonts w:eastAsia="Calibri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rsid w:val="00874387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874387"/>
    <w:pPr>
      <w:spacing w:after="12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74387"/>
    <w:rPr>
      <w:sz w:val="16"/>
      <w:szCs w:val="16"/>
      <w:lang w:eastAsia="en-US"/>
    </w:rPr>
  </w:style>
  <w:style w:type="paragraph" w:styleId="22">
    <w:name w:val="Body Text Indent 2"/>
    <w:basedOn w:val="a"/>
    <w:link w:val="23"/>
    <w:uiPriority w:val="99"/>
    <w:semiHidden/>
    <w:rsid w:val="00874387"/>
    <w:pPr>
      <w:spacing w:after="120" w:line="480" w:lineRule="auto"/>
      <w:ind w:left="283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74387"/>
    <w:rPr>
      <w:sz w:val="16"/>
      <w:szCs w:val="16"/>
      <w:lang w:eastAsia="en-US"/>
    </w:rPr>
  </w:style>
  <w:style w:type="character" w:customStyle="1" w:styleId="FontStyle25">
    <w:name w:val="Font Style25"/>
    <w:basedOn w:val="a0"/>
    <w:uiPriority w:val="99"/>
    <w:rsid w:val="008743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87438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EE4F85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EE4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af8">
    <w:name w:val="No Spacing"/>
    <w:uiPriority w:val="99"/>
    <w:qFormat/>
    <w:rsid w:val="00361C3E"/>
    <w:pPr>
      <w:spacing w:after="0" w:line="240" w:lineRule="auto"/>
      <w:jc w:val="both"/>
    </w:pPr>
    <w:rPr>
      <w:rFonts w:eastAsia="Times New Roman" w:cs="Calibri"/>
      <w:sz w:val="28"/>
      <w:szCs w:val="28"/>
      <w:lang w:eastAsia="en-US"/>
    </w:rPr>
  </w:style>
  <w:style w:type="paragraph" w:customStyle="1" w:styleId="af9">
    <w:name w:val="Комментарий"/>
    <w:basedOn w:val="a"/>
    <w:next w:val="a"/>
    <w:uiPriority w:val="99"/>
    <w:rsid w:val="0076454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FR2">
    <w:name w:val="FR2"/>
    <w:uiPriority w:val="99"/>
    <w:rsid w:val="0028084A"/>
    <w:pPr>
      <w:widowControl w:val="0"/>
      <w:overflowPunct w:val="0"/>
      <w:autoSpaceDE w:val="0"/>
      <w:autoSpaceDN w:val="0"/>
      <w:adjustRightInd w:val="0"/>
      <w:spacing w:before="260" w:after="0" w:line="240" w:lineRule="auto"/>
    </w:pPr>
    <w:rPr>
      <w:rFonts w:ascii="Arial" w:hAnsi="Arial" w:cs="Arial"/>
      <w:noProof/>
      <w:sz w:val="36"/>
      <w:szCs w:val="36"/>
    </w:rPr>
  </w:style>
  <w:style w:type="paragraph" w:customStyle="1" w:styleId="11">
    <w:name w:val="Обычный1"/>
    <w:uiPriority w:val="99"/>
    <w:rsid w:val="00CB3928"/>
    <w:pPr>
      <w:spacing w:after="0" w:line="240" w:lineRule="auto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5969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B36E8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969DE"/>
    <w:rPr>
      <w:rFonts w:ascii="Courier New" w:hAnsi="Courier New" w:cs="Courier New"/>
    </w:rPr>
  </w:style>
  <w:style w:type="character" w:customStyle="1" w:styleId="docaccesstitle1">
    <w:name w:val="docaccess_title1"/>
    <w:basedOn w:val="a0"/>
    <w:rsid w:val="00DA7A92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garantF1://12066406.78" TargetMode="Externa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57;&#1055;\2016\&#1055;&#1088;&#1086;&#1074;&#1077;&#1088;&#1082;&#1080;\&#1069;&#1082;&#1089;&#1087;&#1077;&#1088;&#1090;&#1085;&#1086;-&#1072;&#1085;&#1072;&#1083;&#1080;&#1090;&#1080;&#1095;&#1077;&#1089;&#1082;&#1080;&#1077;\&#1042;&#1085;&#1077;&#1096;&#1085;&#1103;&#1103;%20&#1087;&#1088;&#1086;&#1074;&#1077;&#1088;&#1082;&#1072;%20&#1075;&#1086;&#1076;&#1086;&#1074;&#1086;&#1075;&#1086;%20&#1086;&#1090;&#1095;&#1077;&#1090;&#1072;\&#1053;&#1086;&#1074;&#1086;&#1080;&#1074;&#1072;&#1085;&#1086;&#1074;&#1089;&#1082;&#1086;&#1077;%20&#1089;&#1087;\&#1074;&#1085;&#1077;&#1096;&#1085;&#1103;&#1103;%20&#1087;&#1088;&#1086;&#1074;&#1077;&#1088;&#1082;&#1072;%20&#1086;&#1090;&#1095;&#1077;&#1090;&#1072;%20&#1053;&#1086;&#1074;&#1086;&#1080;&#1074;&#1072;&#1085;&#1086;&#1074;&#1089;&#1082;&#1086;&#1077;%20&#1089;&#108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57;&#1055;\2016\&#1055;&#1088;&#1086;&#1074;&#1077;&#1088;&#1082;&#1080;\&#1069;&#1082;&#1089;&#1087;&#1077;&#1088;&#1090;&#1085;&#1086;-&#1072;&#1085;&#1072;&#1083;&#1080;&#1090;&#1080;&#1095;&#1077;&#1089;&#1082;&#1080;&#1077;\&#1042;&#1085;&#1077;&#1096;&#1085;&#1103;&#1103;%20&#1087;&#1088;&#1086;&#1074;&#1077;&#1088;&#1082;&#1072;%20&#1075;&#1086;&#1076;&#1086;&#1074;&#1086;&#1075;&#1086;%20&#1086;&#1090;&#1095;&#1077;&#1090;&#1072;\&#1053;&#1086;&#1074;&#1086;&#1080;&#1074;&#1072;&#1085;&#1086;&#1074;&#1089;&#1082;&#1086;&#1077;%20&#1089;&#1087;\&#1074;&#1085;&#1077;&#1096;&#1085;&#1103;&#1103;%20&#1087;&#1088;&#1086;&#1074;&#1077;&#1088;&#1082;&#1072;%20&#1086;&#1090;&#1095;&#1077;&#1090;&#1072;%20&#1053;&#1086;&#1074;&#1086;&#1080;&#1074;&#1072;&#1085;&#1086;&#1074;&#1089;&#1082;&#1086;&#1077;%20&#1089;&#108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57;&#1055;\2016\&#1055;&#1088;&#1086;&#1074;&#1077;&#1088;&#1082;&#1080;\&#1069;&#1082;&#1089;&#1087;&#1077;&#1088;&#1090;&#1085;&#1086;-&#1072;&#1085;&#1072;&#1083;&#1080;&#1090;&#1080;&#1095;&#1077;&#1089;&#1082;&#1080;&#1077;\&#1042;&#1085;&#1077;&#1096;&#1085;&#1103;&#1103;%20&#1087;&#1088;&#1086;&#1074;&#1077;&#1088;&#1082;&#1072;%20&#1075;&#1086;&#1076;&#1086;&#1074;&#1086;&#1075;&#1086;%20&#1086;&#1090;&#1095;&#1077;&#1090;&#1072;\&#1053;&#1086;&#1074;&#1086;&#1080;&#1074;&#1072;&#1085;&#1086;&#1074;&#1089;&#1082;&#1086;&#1077;%20&#1089;&#1087;\&#1074;&#1085;&#1077;&#1096;&#1085;&#1103;&#1103;%20&#1087;&#1088;&#1086;&#1074;&#1077;&#1088;&#1082;&#1072;%20&#1086;&#1090;&#1095;&#1077;&#1090;&#1072;%20&#1053;&#1086;&#1074;&#1086;&#1080;&#1074;&#1072;&#1085;&#1086;&#1074;&#1089;&#1082;&#1086;&#1077;%20&#1089;&#108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57;&#1055;\2016\&#1055;&#1088;&#1086;&#1074;&#1077;&#1088;&#1082;&#1080;\&#1069;&#1082;&#1089;&#1087;&#1077;&#1088;&#1090;&#1085;&#1086;-&#1072;&#1085;&#1072;&#1083;&#1080;&#1090;&#1080;&#1095;&#1077;&#1089;&#1082;&#1080;&#1077;\&#1042;&#1085;&#1077;&#1096;&#1085;&#1103;&#1103;%20&#1087;&#1088;&#1086;&#1074;&#1077;&#1088;&#1082;&#1072;%20&#1075;&#1086;&#1076;&#1086;&#1074;&#1086;&#1075;&#1086;%20&#1086;&#1090;&#1095;&#1077;&#1090;&#1072;\&#1053;&#1086;&#1074;&#1086;&#1080;&#1074;&#1072;&#1085;&#1086;&#1074;&#1089;&#1082;&#1086;&#1077;%20&#1089;&#1087;\&#1074;&#1085;&#1077;&#1096;&#1085;&#1103;&#1103;%20&#1087;&#1088;&#1086;&#1074;&#1077;&#1088;&#1082;&#1072;%20&#1086;&#1090;&#1095;&#1077;&#1090;&#1072;%20&#1053;&#1086;&#1074;&#1086;&#1080;&#1074;&#1072;&#1085;&#1086;&#1074;&#1089;&#1082;&#1086;&#1077;%20&#1089;&#108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57;&#1055;\2016\&#1055;&#1088;&#1086;&#1074;&#1077;&#1088;&#1082;&#1080;\&#1069;&#1082;&#1089;&#1087;&#1077;&#1088;&#1090;&#1085;&#1086;-&#1072;&#1085;&#1072;&#1083;&#1080;&#1090;&#1080;&#1095;&#1077;&#1089;&#1082;&#1080;&#1077;\&#1042;&#1085;&#1077;&#1096;&#1085;&#1103;&#1103;%20&#1087;&#1088;&#1086;&#1074;&#1077;&#1088;&#1082;&#1072;%20&#1075;&#1086;&#1076;&#1086;&#1074;&#1086;&#1075;&#1086;%20&#1086;&#1090;&#1095;&#1077;&#1090;&#1072;\&#1053;&#1086;&#1074;&#1086;&#1080;&#1074;&#1072;&#1085;&#1086;&#1074;&#1089;&#1082;&#1086;&#1077;%20&#1089;&#1087;\&#1074;&#1085;&#1077;&#1096;&#1085;&#1103;&#1103;%20&#1087;&#1088;&#1086;&#1074;&#1077;&#1088;&#1082;&#1072;%20&#1086;&#1090;&#1095;&#1077;&#1090;&#1072;%20&#1053;&#1086;&#1074;&#1086;&#1080;&#1074;&#1072;&#1085;&#1086;&#1074;&#1089;&#1082;&#1086;&#1077;%20&#1089;&#108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57;&#1055;\2016\&#1055;&#1088;&#1086;&#1074;&#1077;&#1088;&#1082;&#1080;\&#1069;&#1082;&#1089;&#1087;&#1077;&#1088;&#1090;&#1085;&#1086;-&#1072;&#1085;&#1072;&#1083;&#1080;&#1090;&#1080;&#1095;&#1077;&#1089;&#1082;&#1080;&#1077;\&#1042;&#1085;&#1077;&#1096;&#1085;&#1103;&#1103;%20&#1087;&#1088;&#1086;&#1074;&#1077;&#1088;&#1082;&#1072;%20&#1075;&#1086;&#1076;&#1086;&#1074;&#1086;&#1075;&#1086;%20&#1086;&#1090;&#1095;&#1077;&#1090;&#1072;\&#1053;&#1086;&#1074;&#1086;&#1080;&#1074;&#1072;&#1085;&#1086;&#1074;&#1089;&#1082;&#1086;&#1077;%20&#1089;&#1087;\&#1074;&#1085;&#1077;&#1096;&#1085;&#1103;&#1103;%20&#1087;&#1088;&#1086;&#1074;&#1077;&#1088;&#1082;&#1072;%20&#1086;&#1090;&#1095;&#1077;&#1090;&#1072;%20&#1053;&#1086;&#1074;&#1086;&#1080;&#1074;&#1072;&#1085;&#1086;&#1074;&#1089;&#1082;&#1086;&#1077;%20&#1089;&#108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0.54788521434820781"/>
          <c:h val="0.98427076410845049"/>
        </c:manualLayout>
      </c:layout>
      <c:bar3DChart>
        <c:barDir val="col"/>
        <c:grouping val="standard"/>
        <c:ser>
          <c:idx val="0"/>
          <c:order val="0"/>
          <c:tx>
            <c:strRef>
              <c:f>'диаграмма 1'!$A$2</c:f>
              <c:strCache>
                <c:ptCount val="1"/>
                <c:pt idx="0">
                  <c:v>Первоначальное решение о местном бюджете, тыс.руб.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'диаграмма 1'!$B$1:$D$1</c:f>
              <c:strCache>
                <c:ptCount val="3"/>
                <c:pt idx="0">
                  <c:v>Общий объем доходов</c:v>
                </c:pt>
                <c:pt idx="1">
                  <c:v>Общий объем расходов</c:v>
                </c:pt>
                <c:pt idx="2">
                  <c:v>Дефицит бюджета</c:v>
                </c:pt>
              </c:strCache>
            </c:strRef>
          </c:cat>
          <c:val>
            <c:numRef>
              <c:f>'диаграмма 1'!$B$2:$D$2</c:f>
              <c:numCache>
                <c:formatCode>General</c:formatCode>
                <c:ptCount val="3"/>
                <c:pt idx="0">
                  <c:v>9727.6</c:v>
                </c:pt>
                <c:pt idx="1">
                  <c:v>9727.6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'диаграмма 1'!$A$3</c:f>
              <c:strCache>
                <c:ptCount val="1"/>
                <c:pt idx="0">
                  <c:v>Утвержденные бюджетные назначения с учетом изменений, тыс. руб.</c:v>
                </c:pt>
              </c:strCache>
            </c:strRef>
          </c:tx>
          <c:dLbls>
            <c:dLbl>
              <c:idx val="1"/>
              <c:layout>
                <c:manualLayout>
                  <c:x val="6.2597809076682331E-2"/>
                  <c:y val="9.9378881987577647E-2"/>
                </c:manualLayout>
              </c:layout>
              <c:showVal val="1"/>
            </c:dLbl>
            <c:dLbl>
              <c:idx val="2"/>
              <c:layout>
                <c:manualLayout>
                  <c:x val="-1.3333508311461179E-2"/>
                  <c:y val="0.11935235717018751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'диаграмма 1'!$B$1:$D$1</c:f>
              <c:strCache>
                <c:ptCount val="3"/>
                <c:pt idx="0">
                  <c:v>Общий объем доходов</c:v>
                </c:pt>
                <c:pt idx="1">
                  <c:v>Общий объем расходов</c:v>
                </c:pt>
                <c:pt idx="2">
                  <c:v>Дефицит бюджета</c:v>
                </c:pt>
              </c:strCache>
            </c:strRef>
          </c:cat>
          <c:val>
            <c:numRef>
              <c:f>'диаграмма 1'!$B$3:$D$3</c:f>
              <c:numCache>
                <c:formatCode>General</c:formatCode>
                <c:ptCount val="3"/>
                <c:pt idx="0">
                  <c:v>13720.3</c:v>
                </c:pt>
                <c:pt idx="1">
                  <c:v>19794.599999999962</c:v>
                </c:pt>
                <c:pt idx="2">
                  <c:v>6074.2999999999993</c:v>
                </c:pt>
              </c:numCache>
            </c:numRef>
          </c:val>
        </c:ser>
        <c:ser>
          <c:idx val="2"/>
          <c:order val="2"/>
          <c:tx>
            <c:strRef>
              <c:f>'диаграмма 1'!$A$4</c:f>
              <c:strCache>
                <c:ptCount val="1"/>
                <c:pt idx="0">
                  <c:v>Фактическое исполнение, тыс.руб.</c:v>
                </c:pt>
              </c:strCache>
            </c:strRef>
          </c:tx>
          <c:dLbls>
            <c:dLbl>
              <c:idx val="1"/>
              <c:layout>
                <c:manualLayout>
                  <c:x val="6.1071802644387746E-2"/>
                  <c:y val="4.6298560506023703E-3"/>
                </c:manualLayout>
              </c:layout>
              <c:showVal val="1"/>
            </c:dLbl>
            <c:dLbl>
              <c:idx val="2"/>
              <c:layout>
                <c:manualLayout>
                  <c:x val="2.7991407177389228E-2"/>
                  <c:y val="1.851225118599302E-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'диаграмма 1'!$B$1:$D$1</c:f>
              <c:strCache>
                <c:ptCount val="3"/>
                <c:pt idx="0">
                  <c:v>Общий объем доходов</c:v>
                </c:pt>
                <c:pt idx="1">
                  <c:v>Общий объем расходов</c:v>
                </c:pt>
                <c:pt idx="2">
                  <c:v>Дефицит бюджета</c:v>
                </c:pt>
              </c:strCache>
            </c:strRef>
          </c:cat>
          <c:val>
            <c:numRef>
              <c:f>'диаграмма 1'!$B$4:$D$4</c:f>
              <c:numCache>
                <c:formatCode>General</c:formatCode>
                <c:ptCount val="3"/>
                <c:pt idx="0">
                  <c:v>14549.3</c:v>
                </c:pt>
                <c:pt idx="1">
                  <c:v>16101.6</c:v>
                </c:pt>
                <c:pt idx="2">
                  <c:v>1552.3000000000009</c:v>
                </c:pt>
              </c:numCache>
            </c:numRef>
          </c:val>
        </c:ser>
        <c:shape val="cylinder"/>
        <c:axId val="162516352"/>
        <c:axId val="157287552"/>
        <c:axId val="111213632"/>
      </c:bar3DChart>
      <c:catAx>
        <c:axId val="16251635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287552"/>
        <c:crosses val="autoZero"/>
        <c:auto val="1"/>
        <c:lblAlgn val="ctr"/>
        <c:lblOffset val="100"/>
      </c:catAx>
      <c:valAx>
        <c:axId val="157287552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162516352"/>
        <c:crosses val="autoZero"/>
        <c:crossBetween val="between"/>
      </c:valAx>
      <c:serAx>
        <c:axId val="11121363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287552"/>
        <c:crosses val="autoZero"/>
      </c:ser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5599505460878441E-2"/>
                  <c:y val="-0.3066999125109361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Налоговые доходы; 7951,6 тыс.руб.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1"/>
              <c:layout>
                <c:manualLayout>
                  <c:x val="-8.1087821768757784E-2"/>
                  <c:y val="1.1464129483814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Неналоговые доходы; 3518,8</a:t>
                    </a:r>
                  </a:p>
                  <a:p>
                    <a:r>
                      <a:rPr lang="ru-RU"/>
                      <a:t>тыс.руб.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2"/>
              <c:layout>
                <c:manualLayout>
                  <c:x val="-7.4166656397997244E-2"/>
                  <c:y val="2.75080906148867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Безвозмездные поступления; 3078,9 тыс.руб.</a:t>
                    </a:r>
                  </a:p>
                </c:rich>
              </c:tx>
              <c:showVal val="1"/>
              <c:showCatName val="1"/>
              <c:showPercent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'диаграмма 2'!$A$1:$A$3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'диаграмма 2'!$B$1:$B$3</c:f>
              <c:numCache>
                <c:formatCode>0.00</c:formatCode>
                <c:ptCount val="3"/>
                <c:pt idx="0">
                  <c:v>7951.6</c:v>
                </c:pt>
                <c:pt idx="1">
                  <c:v>3518.8</c:v>
                </c:pt>
                <c:pt idx="2">
                  <c:v>3078.9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3237,8</a:t>
                    </a:r>
                    <a:r>
                      <a:rPr lang="ru-RU" sz="800"/>
                      <a:t> тыс.руб.</a:t>
                    </a:r>
                    <a:endParaRPr lang="en-US" sz="800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1645,2</a:t>
                    </a:r>
                    <a:r>
                      <a:rPr lang="ru-RU" sz="800"/>
                      <a:t> тыс.руб.</a:t>
                    </a:r>
                    <a:endParaRPr lang="en-US" sz="800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1117,6</a:t>
                    </a:r>
                    <a:r>
                      <a:rPr lang="ru-RU" sz="800"/>
                      <a:t> тыс.руб.</a:t>
                    </a:r>
                    <a:endParaRPr lang="en-US" sz="800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/>
                      <a:t>1360,5</a:t>
                    </a:r>
                    <a:r>
                      <a:rPr lang="ru-RU" sz="800"/>
                      <a:t> тыс.руб.</a:t>
                    </a:r>
                    <a:endParaRPr lang="en-US" sz="800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800"/>
                      <a:t>590,5</a:t>
                    </a:r>
                    <a:r>
                      <a:rPr lang="ru-RU" sz="800"/>
                      <a:t> тыс.руб.</a:t>
                    </a:r>
                    <a:endParaRPr lang="en-US" sz="80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'диаграмма 3'!$A$2:$A$6</c:f>
              <c:strCache>
                <c:ptCount val="5"/>
                <c:pt idx="0">
                  <c:v>Земельный налог</c:v>
                </c:pt>
                <c:pt idx="1">
                  <c:v>Единый сельскохозяйственный налог</c:v>
                </c:pt>
                <c:pt idx="2">
                  <c:v>Налог на доходы физических лиц</c:v>
                </c:pt>
                <c:pt idx="3">
                  <c:v>Акцизы по подакцизным товарам (продукции), производимым на территории Российской Федерации</c:v>
                </c:pt>
                <c:pt idx="4">
                  <c:v>Налог на имущество физических лиц</c:v>
                </c:pt>
              </c:strCache>
            </c:strRef>
          </c:cat>
          <c:val>
            <c:numRef>
              <c:f>'диаграмма 3'!$B$2:$B$6</c:f>
              <c:numCache>
                <c:formatCode>0.0</c:formatCode>
                <c:ptCount val="5"/>
                <c:pt idx="0">
                  <c:v>3237.8</c:v>
                </c:pt>
                <c:pt idx="1">
                  <c:v>1645.2</c:v>
                </c:pt>
                <c:pt idx="2">
                  <c:v>1117.5999999999999</c:v>
                </c:pt>
                <c:pt idx="3">
                  <c:v>1360.5</c:v>
                </c:pt>
                <c:pt idx="4">
                  <c:v>590.5</c:v>
                </c:pt>
              </c:numCache>
            </c:numRef>
          </c:val>
        </c:ser>
        <c:shape val="cylinder"/>
        <c:axId val="157326720"/>
        <c:axId val="157328512"/>
        <c:axId val="0"/>
      </c:bar3DChart>
      <c:catAx>
        <c:axId val="157326720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328512"/>
        <c:crosses val="autoZero"/>
        <c:auto val="1"/>
        <c:lblAlgn val="ctr"/>
        <c:lblOffset val="100"/>
      </c:catAx>
      <c:valAx>
        <c:axId val="157328512"/>
        <c:scaling>
          <c:orientation val="minMax"/>
        </c:scaling>
        <c:delete val="1"/>
        <c:axPos val="b"/>
        <c:majorGridlines/>
        <c:numFmt formatCode="0.0" sourceLinked="1"/>
        <c:tickLblPos val="nextTo"/>
        <c:crossAx val="15732672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1562,5</a:t>
                    </a:r>
                    <a:r>
                      <a:rPr lang="ru-RU"/>
                      <a:t> тыс.руб.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1936,3</a:t>
                    </a:r>
                    <a:r>
                      <a:rPr lang="ru-RU"/>
                      <a:t> тыс.руб.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20,0</a:t>
                    </a:r>
                    <a:r>
                      <a:rPr lang="ru-RU"/>
                      <a:t> тыс.руб.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'диаграмма 3'!$A$9:$A$11</c:f>
              <c:strCache>
                <c:ptCount val="3"/>
                <c:pt idx="0">
                  <c:v>Доходы  от оказания платных услуг (работ) и компенсации затрат государства</c:v>
                </c:pt>
                <c:pt idx="1">
                  <c:v>Прочие неналоговые доходы</c:v>
                </c:pt>
                <c:pt idx="2">
                  <c:v>Штрафы, санкции, возмещение ущерба</c:v>
                </c:pt>
              </c:strCache>
            </c:strRef>
          </c:cat>
          <c:val>
            <c:numRef>
              <c:f>'диаграмма 3'!$B$9:$B$11</c:f>
              <c:numCache>
                <c:formatCode>0.0</c:formatCode>
                <c:ptCount val="3"/>
                <c:pt idx="0">
                  <c:v>1562.5</c:v>
                </c:pt>
                <c:pt idx="1">
                  <c:v>1936.3</c:v>
                </c:pt>
                <c:pt idx="2">
                  <c:v>20</c:v>
                </c:pt>
              </c:numCache>
            </c:numRef>
          </c:val>
        </c:ser>
        <c:shape val="cylinder"/>
        <c:axId val="157356800"/>
        <c:axId val="157358336"/>
        <c:axId val="0"/>
      </c:bar3DChart>
      <c:catAx>
        <c:axId val="157356800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358336"/>
        <c:crosses val="autoZero"/>
        <c:auto val="1"/>
        <c:lblAlgn val="ctr"/>
        <c:lblOffset val="100"/>
      </c:catAx>
      <c:valAx>
        <c:axId val="157358336"/>
        <c:scaling>
          <c:orientation val="minMax"/>
        </c:scaling>
        <c:delete val="1"/>
        <c:axPos val="b"/>
        <c:majorGridlines/>
        <c:numFmt formatCode="0.0" sourceLinked="1"/>
        <c:tickLblPos val="nextTo"/>
        <c:crossAx val="157356800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>
        <c:manualLayout>
          <c:layoutTarget val="inner"/>
          <c:xMode val="edge"/>
          <c:yMode val="edge"/>
          <c:x val="0.44752340332458512"/>
          <c:y val="0"/>
          <c:w val="0.54789741907261591"/>
          <c:h val="0.89814814814814814"/>
        </c:manualLayout>
      </c:layout>
      <c:bar3DChart>
        <c:barDir val="bar"/>
        <c:grouping val="cluster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2504,9</a:t>
                    </a:r>
                    <a:r>
                      <a:rPr lang="ru-RU"/>
                      <a:t> тыс.руб.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185,6</a:t>
                    </a:r>
                    <a:r>
                      <a:rPr lang="ru-RU"/>
                      <a:t> тыс.руб.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700,0</a:t>
                    </a:r>
                    <a:r>
                      <a:rPr lang="ru-RU"/>
                      <a:t> тыс.руб.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21,8</a:t>
                    </a:r>
                    <a:r>
                      <a:rPr lang="ru-RU"/>
                      <a:t> тыс.руб.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-2.7777777777777939E-3"/>
                  <c:y val="-8.33333333333333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-333,4</a:t>
                    </a:r>
                    <a:r>
                      <a:rPr lang="ru-RU"/>
                      <a:t> тыс.руб.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'диаграмма 3'!$A$15:$A$19</c:f>
              <c:strCache>
                <c:ptCount val="5"/>
                <c:pt idx="0">
                  <c:v>Субсидии бюджетам бюджетной системы Российской Федерации (межбюджетные субсидии)</c:v>
                </c:pt>
                <c:pt idx="1">
                  <c:v>Субвенции  бюджетам бюджетной системы Российской Федерации </c:v>
                </c:pt>
                <c:pt idx="2">
                  <c:v>Иные межбюджетные трансферты</c:v>
                </c:pt>
                <c:pt idx="3">
                  <c:v>Доходы бюджетов сельских поселений от возврата остатков субсидий, субвенций и иных межбюджетных трансфертов, имеющих целевое назначение,  прошлых лет из бюджетов муниципальных районов</c:v>
                </c:pt>
                <c:pt idx="4">
                  <c:v>Возврат остатков субсидий, субвенций и иных межбюджетных трансфертов</c:v>
                </c:pt>
              </c:strCache>
            </c:strRef>
          </c:cat>
          <c:val>
            <c:numRef>
              <c:f>'диаграмма 3'!$B$15:$B$19</c:f>
              <c:numCache>
                <c:formatCode>0.0</c:formatCode>
                <c:ptCount val="5"/>
                <c:pt idx="0">
                  <c:v>2504.9</c:v>
                </c:pt>
                <c:pt idx="1">
                  <c:v>185.6</c:v>
                </c:pt>
                <c:pt idx="2">
                  <c:v>700</c:v>
                </c:pt>
                <c:pt idx="3">
                  <c:v>21.8</c:v>
                </c:pt>
                <c:pt idx="4">
                  <c:v>-333.4</c:v>
                </c:pt>
              </c:numCache>
            </c:numRef>
          </c:val>
        </c:ser>
        <c:shape val="cylinder"/>
        <c:axId val="157382912"/>
        <c:axId val="157384704"/>
        <c:axId val="0"/>
      </c:bar3DChart>
      <c:catAx>
        <c:axId val="157382912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384704"/>
        <c:crosses val="autoZero"/>
        <c:auto val="1"/>
        <c:lblAlgn val="ctr"/>
        <c:lblOffset val="100"/>
      </c:catAx>
      <c:valAx>
        <c:axId val="157384704"/>
        <c:scaling>
          <c:orientation val="minMax"/>
        </c:scaling>
        <c:delete val="1"/>
        <c:axPos val="b"/>
        <c:majorGridlines/>
        <c:numFmt formatCode="0.0" sourceLinked="1"/>
        <c:tickLblPos val="nextTo"/>
        <c:crossAx val="15738291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1342592592592594"/>
          <c:w val="0.9145833333333333"/>
          <c:h val="0.85185185185185197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вопросы, национальная оборона, национальная безопасность и правоохранительная деятельность, национальная экономика
6326,3 тыс.руб.
39%</a:t>
                    </a:r>
                  </a:p>
                </c:rich>
              </c:tx>
              <c:dLblPos val="outEnd"/>
              <c:showVal val="1"/>
              <c:showCatName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Жилищно-коммунальное хозяйство
5979,5 тыс.руб.
37%</a:t>
                    </a:r>
                  </a:p>
                </c:rich>
              </c:tx>
              <c:dLblPos val="outEnd"/>
              <c:showVal val="1"/>
              <c:showCatName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Образование, культура, кинематография, физическая культура и спорт, обслуживание государственного и муниципального долга
3795,8 тыс.руб.
24%</a:t>
                    </a:r>
                  </a:p>
                </c:rich>
              </c:tx>
              <c:dLblPos val="outEnd"/>
              <c:showVal val="1"/>
              <c:showCatName val="1"/>
              <c:showPercent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showCatName val="1"/>
            <c:showPercent val="1"/>
            <c:showLeaderLines val="1"/>
          </c:dLbls>
          <c:cat>
            <c:strRef>
              <c:f>'диаграмма 4'!$A$1:$A$3</c:f>
              <c:strCache>
                <c:ptCount val="3"/>
                <c:pt idx="0">
                  <c:v>Общегосударственные вопросы, национальная оборона, национальная безопасность и правоохранительная деятельность, национальная экономика</c:v>
                </c:pt>
                <c:pt idx="1">
                  <c:v>Жилищно-коммунальное хозяйство</c:v>
                </c:pt>
                <c:pt idx="2">
                  <c:v>Образование, культура, кинематография, здравоохранение, социальная политика, физическая культура и спорт, обслуживание государственного и муниципального долга</c:v>
                </c:pt>
              </c:strCache>
            </c:strRef>
          </c:cat>
          <c:val>
            <c:numRef>
              <c:f>'диаграмма 4'!$B$1:$B$3</c:f>
              <c:numCache>
                <c:formatCode>General</c:formatCode>
                <c:ptCount val="3"/>
                <c:pt idx="0">
                  <c:v>6326.3000000000011</c:v>
                </c:pt>
                <c:pt idx="1">
                  <c:v>5979.5</c:v>
                </c:pt>
                <c:pt idx="2">
                  <c:v>3795.8</c:v>
                </c:pt>
              </c:numCache>
            </c:numRef>
          </c:val>
        </c:ser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352B0-83B6-4154-A55F-1EC1269F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12</Pages>
  <Words>4756</Words>
  <Characters>27112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47</cp:revision>
  <cp:lastPrinted>2016-03-24T06:48:00Z</cp:lastPrinted>
  <dcterms:created xsi:type="dcterms:W3CDTF">2016-03-22T10:13:00Z</dcterms:created>
  <dcterms:modified xsi:type="dcterms:W3CDTF">2016-03-24T07:26:00Z</dcterms:modified>
</cp:coreProperties>
</file>